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DBF64" w14:textId="77777777" w:rsidR="00C27329" w:rsidRPr="00944FD4" w:rsidRDefault="00110F4C" w:rsidP="00944FD4">
      <w:pPr>
        <w:spacing w:line="240" w:lineRule="auto"/>
        <w:jc w:val="right"/>
        <w:rPr>
          <w:rFonts w:ascii="Times New Roman" w:hAnsi="Times New Roman" w:cs="Times New Roman"/>
          <w:b/>
          <w:i/>
        </w:rPr>
      </w:pPr>
      <w:r w:rsidRPr="00944FD4">
        <w:rPr>
          <w:rFonts w:ascii="Times New Roman" w:hAnsi="Times New Roman" w:cs="Times New Roman"/>
          <w:b/>
          <w:i/>
        </w:rPr>
        <w:t>Communiqué de presse de l’UNESCO N°2016-</w:t>
      </w:r>
      <w:r w:rsidR="00766C22">
        <w:rPr>
          <w:rFonts w:ascii="Times New Roman" w:hAnsi="Times New Roman" w:cs="Times New Roman"/>
          <w:b/>
          <w:i/>
        </w:rPr>
        <w:t>135</w:t>
      </w:r>
    </w:p>
    <w:p w14:paraId="5AF454AA" w14:textId="77777777" w:rsidR="00110F4C" w:rsidRPr="00944FD4" w:rsidRDefault="00110F4C" w:rsidP="00944FD4">
      <w:pPr>
        <w:spacing w:line="240" w:lineRule="auto"/>
        <w:jc w:val="center"/>
        <w:rPr>
          <w:rFonts w:ascii="Arial" w:hAnsi="Arial" w:cs="Arial"/>
          <w:b/>
          <w:sz w:val="28"/>
          <w:szCs w:val="28"/>
        </w:rPr>
      </w:pPr>
      <w:bookmarkStart w:id="0" w:name="_GoBack"/>
      <w:bookmarkEnd w:id="0"/>
      <w:r w:rsidRPr="00944FD4">
        <w:rPr>
          <w:rFonts w:ascii="Arial" w:hAnsi="Arial" w:cs="Arial"/>
          <w:b/>
          <w:sz w:val="28"/>
          <w:szCs w:val="28"/>
        </w:rPr>
        <w:t>La culture, moteur économique et social pour les villes, d’après un nouveau rapport de l’UNESCO</w:t>
      </w:r>
    </w:p>
    <w:p w14:paraId="6A60E8D4" w14:textId="77777777" w:rsidR="00110F4C" w:rsidRPr="00EC419A" w:rsidRDefault="00110F4C" w:rsidP="00944FD4">
      <w:pPr>
        <w:spacing w:line="240" w:lineRule="auto"/>
        <w:ind w:firstLine="708"/>
        <w:jc w:val="both"/>
        <w:rPr>
          <w:rFonts w:ascii="Times New Roman" w:hAnsi="Times New Roman" w:cs="Times New Roman"/>
          <w:sz w:val="24"/>
          <w:szCs w:val="24"/>
        </w:rPr>
      </w:pPr>
      <w:r w:rsidRPr="00EC419A">
        <w:rPr>
          <w:rFonts w:ascii="Times New Roman" w:hAnsi="Times New Roman" w:cs="Times New Roman"/>
          <w:sz w:val="24"/>
          <w:szCs w:val="24"/>
        </w:rPr>
        <w:t>Paris/Quito, 18 octobre- La culture a le pouvoir de rendre nos villes plus prospères, plus sûres, et durables, d</w:t>
      </w:r>
      <w:r w:rsidR="00CB4545" w:rsidRPr="00EC419A">
        <w:rPr>
          <w:rFonts w:ascii="Times New Roman" w:hAnsi="Times New Roman" w:cs="Times New Roman"/>
          <w:sz w:val="24"/>
          <w:szCs w:val="24"/>
        </w:rPr>
        <w:t>’après le R</w:t>
      </w:r>
      <w:r w:rsidRPr="00EC419A">
        <w:rPr>
          <w:rFonts w:ascii="Times New Roman" w:hAnsi="Times New Roman" w:cs="Times New Roman"/>
          <w:sz w:val="24"/>
          <w:szCs w:val="24"/>
        </w:rPr>
        <w:t xml:space="preserve">apport mondial de l’UNESCO sur la culture pour le développement urbain durable, </w:t>
      </w:r>
      <w:r w:rsidRPr="00321EFA">
        <w:rPr>
          <w:rFonts w:ascii="Times New Roman" w:hAnsi="Times New Roman" w:cs="Times New Roman"/>
          <w:i/>
          <w:sz w:val="24"/>
          <w:szCs w:val="24"/>
        </w:rPr>
        <w:t>Culture</w:t>
      </w:r>
      <w:r w:rsidR="00321EFA" w:rsidRPr="00321EFA">
        <w:rPr>
          <w:rFonts w:ascii="Times New Roman" w:hAnsi="Times New Roman" w:cs="Times New Roman"/>
          <w:i/>
          <w:sz w:val="24"/>
          <w:szCs w:val="24"/>
        </w:rPr>
        <w:t xml:space="preserve"> : </w:t>
      </w:r>
      <w:r w:rsidRPr="00321EFA">
        <w:rPr>
          <w:rFonts w:ascii="Times New Roman" w:hAnsi="Times New Roman" w:cs="Times New Roman"/>
          <w:i/>
          <w:sz w:val="24"/>
          <w:szCs w:val="24"/>
        </w:rPr>
        <w:t>Futur urbain</w:t>
      </w:r>
      <w:r w:rsidRPr="00EC419A">
        <w:rPr>
          <w:rFonts w:ascii="Times New Roman" w:hAnsi="Times New Roman" w:cs="Times New Roman"/>
          <w:sz w:val="24"/>
          <w:szCs w:val="24"/>
        </w:rPr>
        <w:t>, qui sera lancé à Quito (Equateur) le 18</w:t>
      </w:r>
      <w:r w:rsidR="00CB4545" w:rsidRPr="00EC419A">
        <w:rPr>
          <w:rFonts w:ascii="Times New Roman" w:hAnsi="Times New Roman" w:cs="Times New Roman"/>
          <w:sz w:val="24"/>
          <w:szCs w:val="24"/>
        </w:rPr>
        <w:t xml:space="preserve"> octobre. Ce rapport montre </w:t>
      </w:r>
      <w:r w:rsidR="00321EFA">
        <w:rPr>
          <w:rFonts w:ascii="Times New Roman" w:hAnsi="Times New Roman" w:cs="Times New Roman"/>
          <w:sz w:val="24"/>
          <w:szCs w:val="24"/>
        </w:rPr>
        <w:t xml:space="preserve">que la mise en oeuvre de politiques de </w:t>
      </w:r>
      <w:r w:rsidR="00CB4545" w:rsidRPr="00EC419A">
        <w:rPr>
          <w:rFonts w:ascii="Times New Roman" w:hAnsi="Times New Roman" w:cs="Times New Roman"/>
          <w:sz w:val="24"/>
          <w:szCs w:val="24"/>
        </w:rPr>
        <w:t>promotion de la culture et du patrimoine</w:t>
      </w:r>
      <w:r w:rsidR="00321EFA">
        <w:rPr>
          <w:rFonts w:ascii="Times New Roman" w:hAnsi="Times New Roman" w:cs="Times New Roman"/>
          <w:sz w:val="24"/>
          <w:szCs w:val="24"/>
        </w:rPr>
        <w:t xml:space="preserve"> conformes à l’esprit des conventions culturelles de l’UNESCO a un impact positif sur les villes</w:t>
      </w:r>
      <w:r w:rsidR="00944FD4" w:rsidRPr="00EC419A">
        <w:rPr>
          <w:rFonts w:ascii="Times New Roman" w:hAnsi="Times New Roman" w:cs="Times New Roman"/>
          <w:sz w:val="24"/>
          <w:szCs w:val="24"/>
        </w:rPr>
        <w:t>.</w:t>
      </w:r>
    </w:p>
    <w:p w14:paraId="22D0FC83" w14:textId="77777777" w:rsidR="00944FD4" w:rsidRPr="00EC419A" w:rsidRDefault="00944FD4" w:rsidP="00944FD4">
      <w:pPr>
        <w:spacing w:line="240" w:lineRule="auto"/>
        <w:ind w:firstLine="708"/>
        <w:jc w:val="both"/>
        <w:rPr>
          <w:rFonts w:ascii="Times New Roman" w:hAnsi="Times New Roman" w:cs="Times New Roman"/>
          <w:sz w:val="24"/>
          <w:szCs w:val="24"/>
        </w:rPr>
      </w:pPr>
      <w:r w:rsidRPr="00EC419A">
        <w:rPr>
          <w:rFonts w:ascii="Times New Roman" w:hAnsi="Times New Roman" w:cs="Times New Roman"/>
          <w:sz w:val="24"/>
          <w:szCs w:val="24"/>
        </w:rPr>
        <w:t xml:space="preserve">Le Rapport sera lancé au cours d’un événement organisé avec le Sous-Directeur général de l’UNESCO pour la culture, Francesco Bandarin, dans le cadre de la troisième Conférence des Nations Unies sur </w:t>
      </w:r>
      <w:r w:rsidR="00D70AC7" w:rsidRPr="00EC419A">
        <w:rPr>
          <w:rFonts w:ascii="Times New Roman" w:hAnsi="Times New Roman" w:cs="Times New Roman"/>
          <w:sz w:val="24"/>
          <w:szCs w:val="24"/>
        </w:rPr>
        <w:t>le logement</w:t>
      </w:r>
      <w:r w:rsidRPr="00EC419A">
        <w:rPr>
          <w:rFonts w:ascii="Times New Roman" w:hAnsi="Times New Roman" w:cs="Times New Roman"/>
          <w:sz w:val="24"/>
          <w:szCs w:val="24"/>
        </w:rPr>
        <w:t xml:space="preserve"> et le développement urbain durable (Habitat III) </w:t>
      </w:r>
      <w:r w:rsidR="00F53CC2">
        <w:rPr>
          <w:rFonts w:ascii="Times New Roman" w:hAnsi="Times New Roman" w:cs="Times New Roman"/>
          <w:sz w:val="24"/>
          <w:szCs w:val="24"/>
        </w:rPr>
        <w:t>au terme de laquelle les</w:t>
      </w:r>
      <w:r w:rsidRPr="00EC419A">
        <w:rPr>
          <w:rFonts w:ascii="Times New Roman" w:hAnsi="Times New Roman" w:cs="Times New Roman"/>
          <w:sz w:val="24"/>
          <w:szCs w:val="24"/>
        </w:rPr>
        <w:t xml:space="preserve"> décideurs </w:t>
      </w:r>
      <w:r w:rsidR="00F53CC2">
        <w:rPr>
          <w:rFonts w:ascii="Times New Roman" w:hAnsi="Times New Roman" w:cs="Times New Roman"/>
          <w:sz w:val="24"/>
          <w:szCs w:val="24"/>
        </w:rPr>
        <w:t>du monde entier adopteront</w:t>
      </w:r>
      <w:r w:rsidR="00D70AC7" w:rsidRPr="00EC419A">
        <w:rPr>
          <w:rFonts w:ascii="Times New Roman" w:hAnsi="Times New Roman" w:cs="Times New Roman"/>
          <w:sz w:val="24"/>
          <w:szCs w:val="24"/>
        </w:rPr>
        <w:t xml:space="preserve"> un Nouvel agenda urbain.</w:t>
      </w:r>
    </w:p>
    <w:p w14:paraId="4673EBDB" w14:textId="77777777" w:rsidR="00D70AC7" w:rsidRPr="00EC419A" w:rsidRDefault="00F53CC2" w:rsidP="00944FD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en juger par les</w:t>
      </w:r>
      <w:r w:rsidR="00D70AC7" w:rsidRPr="00EC419A">
        <w:rPr>
          <w:rFonts w:ascii="Times New Roman" w:hAnsi="Times New Roman" w:cs="Times New Roman"/>
          <w:sz w:val="24"/>
          <w:szCs w:val="24"/>
        </w:rPr>
        <w:t xml:space="preserve"> tendances actuelles, l’</w:t>
      </w:r>
      <w:r w:rsidR="00067AFC" w:rsidRPr="00EC419A">
        <w:rPr>
          <w:rFonts w:ascii="Times New Roman" w:hAnsi="Times New Roman" w:cs="Times New Roman"/>
          <w:sz w:val="24"/>
          <w:szCs w:val="24"/>
        </w:rPr>
        <w:t xml:space="preserve">urbanisation </w:t>
      </w:r>
      <w:r>
        <w:rPr>
          <w:rFonts w:ascii="Times New Roman" w:hAnsi="Times New Roman" w:cs="Times New Roman"/>
          <w:sz w:val="24"/>
          <w:szCs w:val="24"/>
        </w:rPr>
        <w:t>devrait</w:t>
      </w:r>
      <w:r w:rsidR="00067AFC" w:rsidRPr="00EC419A">
        <w:rPr>
          <w:rFonts w:ascii="Times New Roman" w:hAnsi="Times New Roman" w:cs="Times New Roman"/>
          <w:sz w:val="24"/>
          <w:szCs w:val="24"/>
        </w:rPr>
        <w:t xml:space="preserve"> se poursuivre à une échelle et un rythme accru</w:t>
      </w:r>
      <w:r>
        <w:rPr>
          <w:rFonts w:ascii="Times New Roman" w:hAnsi="Times New Roman" w:cs="Times New Roman"/>
          <w:sz w:val="24"/>
          <w:szCs w:val="24"/>
        </w:rPr>
        <w:t>s</w:t>
      </w:r>
      <w:r w:rsidR="00067AFC" w:rsidRPr="00EC419A">
        <w:rPr>
          <w:rFonts w:ascii="Times New Roman" w:hAnsi="Times New Roman" w:cs="Times New Roman"/>
          <w:sz w:val="24"/>
          <w:szCs w:val="24"/>
        </w:rPr>
        <w:t xml:space="preserve">, notamment en Afrique et en Asie, </w:t>
      </w:r>
      <w:r>
        <w:rPr>
          <w:rFonts w:ascii="Times New Roman" w:hAnsi="Times New Roman" w:cs="Times New Roman"/>
          <w:sz w:val="24"/>
          <w:szCs w:val="24"/>
        </w:rPr>
        <w:t>où</w:t>
      </w:r>
      <w:r w:rsidR="00067AFC" w:rsidRPr="00EC419A">
        <w:rPr>
          <w:rFonts w:ascii="Times New Roman" w:hAnsi="Times New Roman" w:cs="Times New Roman"/>
          <w:sz w:val="24"/>
          <w:szCs w:val="24"/>
        </w:rPr>
        <w:t xml:space="preserve"> l’urbanisation passera de 54 à 64% d’ici 2050. Le monde devrait compter d’ici 2030 41 mégalopoles abritant chacune au moins dix millions d’habitants. L’urbanisation massive et rapide </w:t>
      </w:r>
      <w:r>
        <w:rPr>
          <w:rFonts w:ascii="Times New Roman" w:hAnsi="Times New Roman" w:cs="Times New Roman"/>
          <w:sz w:val="24"/>
          <w:szCs w:val="24"/>
        </w:rPr>
        <w:t>a souvent pour effet de</w:t>
      </w:r>
      <w:r w:rsidR="00067AFC" w:rsidRPr="00EC419A">
        <w:rPr>
          <w:rFonts w:ascii="Times New Roman" w:hAnsi="Times New Roman" w:cs="Times New Roman"/>
          <w:sz w:val="24"/>
          <w:szCs w:val="24"/>
        </w:rPr>
        <w:t xml:space="preserve"> mutliplier les défis pour les villes en créant plus de bidonvilles et en rendant l’accès aux espaces publics plus difficile. Elle peut aussi </w:t>
      </w:r>
      <w:r>
        <w:rPr>
          <w:rFonts w:ascii="Times New Roman" w:hAnsi="Times New Roman" w:cs="Times New Roman"/>
          <w:sz w:val="24"/>
          <w:szCs w:val="24"/>
        </w:rPr>
        <w:t>avoir</w:t>
      </w:r>
      <w:r w:rsidR="00067AFC" w:rsidRPr="00EC419A">
        <w:rPr>
          <w:rFonts w:ascii="Times New Roman" w:hAnsi="Times New Roman" w:cs="Times New Roman"/>
          <w:sz w:val="24"/>
          <w:szCs w:val="24"/>
        </w:rPr>
        <w:t xml:space="preserve"> un impac</w:t>
      </w:r>
      <w:r>
        <w:rPr>
          <w:rFonts w:ascii="Times New Roman" w:hAnsi="Times New Roman" w:cs="Times New Roman"/>
          <w:sz w:val="24"/>
          <w:szCs w:val="24"/>
        </w:rPr>
        <w:t>t négatif sur l’environnement. Par ailleurs, c</w:t>
      </w:r>
      <w:r w:rsidR="00067AFC" w:rsidRPr="00EC419A">
        <w:rPr>
          <w:rFonts w:ascii="Times New Roman" w:hAnsi="Times New Roman" w:cs="Times New Roman"/>
          <w:sz w:val="24"/>
          <w:szCs w:val="24"/>
        </w:rPr>
        <w:t xml:space="preserve">e processus se traduit souvent par une hausse du chomage, des </w:t>
      </w:r>
      <w:r>
        <w:rPr>
          <w:rFonts w:ascii="Times New Roman" w:hAnsi="Times New Roman" w:cs="Times New Roman"/>
          <w:sz w:val="24"/>
          <w:szCs w:val="24"/>
        </w:rPr>
        <w:t>inégalités</w:t>
      </w:r>
      <w:r w:rsidR="00067AFC" w:rsidRPr="00EC419A">
        <w:rPr>
          <w:rFonts w:ascii="Times New Roman" w:hAnsi="Times New Roman" w:cs="Times New Roman"/>
          <w:sz w:val="24"/>
          <w:szCs w:val="24"/>
        </w:rPr>
        <w:t xml:space="preserve"> sociales, de la discrimination et de la violence.</w:t>
      </w:r>
    </w:p>
    <w:p w14:paraId="682C0839" w14:textId="77777777" w:rsidR="00067AFC" w:rsidRPr="00EC419A" w:rsidRDefault="00F53CC2" w:rsidP="00944FD4">
      <w:pPr>
        <w:spacing w:line="240" w:lineRule="auto"/>
        <w:ind w:firstLine="708"/>
        <w:jc w:val="both"/>
        <w:rPr>
          <w:rFonts w:ascii="Times New Roman" w:hAnsi="Times New Roman" w:cs="Times New Roman"/>
          <w:sz w:val="24"/>
          <w:szCs w:val="24"/>
        </w:rPr>
      </w:pPr>
      <w:r w:rsidRPr="00F53CC2">
        <w:rPr>
          <w:rFonts w:ascii="Times New Roman" w:hAnsi="Times New Roman" w:cs="Times New Roman"/>
          <w:sz w:val="24"/>
          <w:szCs w:val="24"/>
        </w:rPr>
        <w:t>Le Rapport</w:t>
      </w:r>
      <w:r>
        <w:rPr>
          <w:rFonts w:ascii="Times New Roman" w:hAnsi="Times New Roman" w:cs="Times New Roman"/>
          <w:b/>
          <w:i/>
          <w:sz w:val="24"/>
          <w:szCs w:val="24"/>
        </w:rPr>
        <w:t xml:space="preserve"> </w:t>
      </w:r>
      <w:r w:rsidR="00067AFC" w:rsidRPr="00F53CC2">
        <w:rPr>
          <w:rFonts w:ascii="Times New Roman" w:hAnsi="Times New Roman" w:cs="Times New Roman"/>
          <w:b/>
          <w:i/>
          <w:sz w:val="24"/>
          <w:szCs w:val="24"/>
        </w:rPr>
        <w:t>Culture : Futur urbain</w:t>
      </w:r>
      <w:r w:rsidR="00067AFC" w:rsidRPr="00EC419A">
        <w:rPr>
          <w:rFonts w:ascii="Times New Roman" w:hAnsi="Times New Roman" w:cs="Times New Roman"/>
          <w:sz w:val="24"/>
          <w:szCs w:val="24"/>
        </w:rPr>
        <w:t xml:space="preserve"> montre que la culture doit être pleinement intégrée dans les stratégies urbaines pour garantir leur durabilité et une meilleure qualité de vie pour les habitants.</w:t>
      </w:r>
    </w:p>
    <w:p w14:paraId="7C446079" w14:textId="77777777" w:rsidR="00EC419A" w:rsidRDefault="00067AFC" w:rsidP="00EC419A">
      <w:pPr>
        <w:autoSpaceDE w:val="0"/>
        <w:autoSpaceDN w:val="0"/>
        <w:adjustRightInd w:val="0"/>
        <w:spacing w:after="0" w:line="240" w:lineRule="auto"/>
        <w:ind w:firstLine="708"/>
        <w:jc w:val="both"/>
        <w:rPr>
          <w:rFonts w:ascii="Times New Roman" w:hAnsi="Times New Roman" w:cs="Times New Roman"/>
          <w:bCs/>
          <w:iCs/>
          <w:noProof w:val="0"/>
          <w:sz w:val="24"/>
          <w:szCs w:val="24"/>
        </w:rPr>
      </w:pPr>
      <w:r w:rsidRPr="00EC419A">
        <w:rPr>
          <w:rFonts w:ascii="Times New Roman" w:hAnsi="Times New Roman" w:cs="Times New Roman"/>
          <w:sz w:val="24"/>
          <w:szCs w:val="24"/>
        </w:rPr>
        <w:t>« </w:t>
      </w:r>
      <w:r w:rsidR="00EC419A" w:rsidRPr="00EC419A">
        <w:rPr>
          <w:rFonts w:ascii="Times New Roman" w:hAnsi="Times New Roman" w:cs="Times New Roman"/>
          <w:bCs/>
          <w:iCs/>
          <w:noProof w:val="0"/>
          <w:sz w:val="24"/>
          <w:szCs w:val="24"/>
        </w:rPr>
        <w:t xml:space="preserve">La culture est au </w:t>
      </w:r>
      <w:proofErr w:type="spellStart"/>
      <w:r w:rsidR="00EC419A" w:rsidRPr="00EC419A">
        <w:rPr>
          <w:rFonts w:ascii="Times New Roman" w:hAnsi="Times New Roman" w:cs="Times New Roman"/>
          <w:bCs/>
          <w:iCs/>
          <w:noProof w:val="0"/>
          <w:sz w:val="24"/>
          <w:szCs w:val="24"/>
        </w:rPr>
        <w:t>coeur</w:t>
      </w:r>
      <w:proofErr w:type="spellEnd"/>
      <w:r w:rsidR="00EC419A" w:rsidRPr="00EC419A">
        <w:rPr>
          <w:rFonts w:ascii="Times New Roman" w:hAnsi="Times New Roman" w:cs="Times New Roman"/>
          <w:bCs/>
          <w:iCs/>
          <w:noProof w:val="0"/>
          <w:sz w:val="24"/>
          <w:szCs w:val="24"/>
        </w:rPr>
        <w:t xml:space="preserve"> du renouveau des villes et de leur capacité d’innovation. En rassemblant de nombreuses informations et expériences concrètes, le présent rapport démontre que la culture est un atout stratégique pour construire des villes plus in</w:t>
      </w:r>
      <w:r w:rsidR="00EC419A">
        <w:rPr>
          <w:rFonts w:ascii="Times New Roman" w:hAnsi="Times New Roman" w:cs="Times New Roman"/>
          <w:bCs/>
          <w:iCs/>
          <w:noProof w:val="0"/>
          <w:sz w:val="24"/>
          <w:szCs w:val="24"/>
        </w:rPr>
        <w:t xml:space="preserve">clusives, créatives et durables », déclare dans la Directrice générale de l’UNESCO, Irina </w:t>
      </w:r>
      <w:proofErr w:type="spellStart"/>
      <w:r w:rsidR="00EC419A">
        <w:rPr>
          <w:rFonts w:ascii="Times New Roman" w:hAnsi="Times New Roman" w:cs="Times New Roman"/>
          <w:bCs/>
          <w:iCs/>
          <w:noProof w:val="0"/>
          <w:sz w:val="24"/>
          <w:szCs w:val="24"/>
        </w:rPr>
        <w:t>Bokova</w:t>
      </w:r>
      <w:proofErr w:type="spellEnd"/>
      <w:r w:rsidR="00EC419A">
        <w:rPr>
          <w:rFonts w:ascii="Times New Roman" w:hAnsi="Times New Roman" w:cs="Times New Roman"/>
          <w:bCs/>
          <w:iCs/>
          <w:noProof w:val="0"/>
          <w:sz w:val="24"/>
          <w:szCs w:val="24"/>
        </w:rPr>
        <w:t xml:space="preserve">, dans la préface du Rapport. </w:t>
      </w:r>
    </w:p>
    <w:p w14:paraId="66360621" w14:textId="77777777" w:rsidR="00EC419A" w:rsidRDefault="00EC419A"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419609B6" w14:textId="77777777" w:rsidR="00EC419A" w:rsidRDefault="00EC419A"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t xml:space="preserve">Alors que les Nations Unies s’emploient à mettre en œuvre l’Agenda 2030 pour le développement durable, il est </w:t>
      </w:r>
      <w:r w:rsidR="00F53CC2">
        <w:rPr>
          <w:rFonts w:ascii="Times New Roman" w:hAnsi="Times New Roman" w:cs="Times New Roman"/>
          <w:bCs/>
          <w:iCs/>
          <w:noProof w:val="0"/>
          <w:sz w:val="24"/>
          <w:szCs w:val="24"/>
        </w:rPr>
        <w:t>crucial</w:t>
      </w:r>
      <w:r>
        <w:rPr>
          <w:rFonts w:ascii="Times New Roman" w:hAnsi="Times New Roman" w:cs="Times New Roman"/>
          <w:bCs/>
          <w:iCs/>
          <w:noProof w:val="0"/>
          <w:sz w:val="24"/>
          <w:szCs w:val="24"/>
        </w:rPr>
        <w:t xml:space="preserve"> de mettre en œuvre des politiques permettant de renforcer les villes, notamment au regard de l’Objectif de développement durable numéro 11, qui appelle</w:t>
      </w:r>
      <w:r w:rsidR="00F53CC2">
        <w:rPr>
          <w:rFonts w:ascii="Times New Roman" w:hAnsi="Times New Roman" w:cs="Times New Roman"/>
          <w:bCs/>
          <w:iCs/>
          <w:noProof w:val="0"/>
          <w:sz w:val="24"/>
          <w:szCs w:val="24"/>
        </w:rPr>
        <w:t xml:space="preserve"> à la création de villes inclusives</w:t>
      </w:r>
      <w:r>
        <w:rPr>
          <w:rFonts w:ascii="Times New Roman" w:hAnsi="Times New Roman" w:cs="Times New Roman"/>
          <w:bCs/>
          <w:iCs/>
          <w:noProof w:val="0"/>
          <w:sz w:val="24"/>
          <w:szCs w:val="24"/>
        </w:rPr>
        <w:t>, sûr</w:t>
      </w:r>
      <w:r w:rsidR="00F53CC2">
        <w:rPr>
          <w:rFonts w:ascii="Times New Roman" w:hAnsi="Times New Roman" w:cs="Times New Roman"/>
          <w:bCs/>
          <w:iCs/>
          <w:noProof w:val="0"/>
          <w:sz w:val="24"/>
          <w:szCs w:val="24"/>
        </w:rPr>
        <w:t>e</w:t>
      </w:r>
      <w:r>
        <w:rPr>
          <w:rFonts w:ascii="Times New Roman" w:hAnsi="Times New Roman" w:cs="Times New Roman"/>
          <w:bCs/>
          <w:iCs/>
          <w:noProof w:val="0"/>
          <w:sz w:val="24"/>
          <w:szCs w:val="24"/>
        </w:rPr>
        <w:t xml:space="preserve">s et durables. </w:t>
      </w:r>
    </w:p>
    <w:p w14:paraId="33FF7045" w14:textId="77777777" w:rsidR="00EC419A" w:rsidRDefault="00EC419A"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6982E925" w14:textId="77777777" w:rsidR="0006496E" w:rsidRDefault="0006496E"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t xml:space="preserve">Le Rapport analyse la situation, les menaces, et les </w:t>
      </w:r>
      <w:r w:rsidR="00255ED5">
        <w:rPr>
          <w:rFonts w:ascii="Times New Roman" w:hAnsi="Times New Roman" w:cs="Times New Roman"/>
          <w:bCs/>
          <w:iCs/>
          <w:noProof w:val="0"/>
          <w:sz w:val="24"/>
          <w:szCs w:val="24"/>
        </w:rPr>
        <w:t>opportunités</w:t>
      </w:r>
      <w:r>
        <w:rPr>
          <w:rFonts w:ascii="Times New Roman" w:hAnsi="Times New Roman" w:cs="Times New Roman"/>
          <w:bCs/>
          <w:iCs/>
          <w:noProof w:val="0"/>
          <w:sz w:val="24"/>
          <w:szCs w:val="24"/>
        </w:rPr>
        <w:t xml:space="preserve"> dans différents contextes régionaux. Il dresse un état des lieux de la conservation et de la sauvegarde du patrimoine urbain matériel et immatériel ainsi que de la promotion des industries culturelles et créatives, </w:t>
      </w:r>
      <w:r w:rsidR="00255ED5">
        <w:rPr>
          <w:rFonts w:ascii="Times New Roman" w:hAnsi="Times New Roman" w:cs="Times New Roman"/>
          <w:bCs/>
          <w:iCs/>
          <w:noProof w:val="0"/>
          <w:sz w:val="24"/>
          <w:szCs w:val="24"/>
        </w:rPr>
        <w:t>fondements</w:t>
      </w:r>
      <w:r>
        <w:rPr>
          <w:rFonts w:ascii="Times New Roman" w:hAnsi="Times New Roman" w:cs="Times New Roman"/>
          <w:bCs/>
          <w:iCs/>
          <w:noProof w:val="0"/>
          <w:sz w:val="24"/>
          <w:szCs w:val="24"/>
        </w:rPr>
        <w:t xml:space="preserve"> d’un développement urbain durable. Il présente aussi les défis en matière de conservation et de gestion du tourisme auxquels font face les zones urbaines inscrites sur la Liste du patrimoine mondial de l’UNESCO, soient près d’un tiers des 1052</w:t>
      </w:r>
      <w:r w:rsidR="00255ED5">
        <w:rPr>
          <w:rFonts w:ascii="Times New Roman" w:hAnsi="Times New Roman" w:cs="Times New Roman"/>
          <w:bCs/>
          <w:iCs/>
          <w:noProof w:val="0"/>
          <w:sz w:val="24"/>
          <w:szCs w:val="24"/>
        </w:rPr>
        <w:t xml:space="preserve"> sites</w:t>
      </w:r>
      <w:r>
        <w:rPr>
          <w:rFonts w:ascii="Times New Roman" w:hAnsi="Times New Roman" w:cs="Times New Roman"/>
          <w:bCs/>
          <w:iCs/>
          <w:noProof w:val="0"/>
          <w:sz w:val="24"/>
          <w:szCs w:val="24"/>
        </w:rPr>
        <w:t xml:space="preserve"> inscrits. </w:t>
      </w:r>
    </w:p>
    <w:p w14:paraId="5E3727BA" w14:textId="77777777" w:rsidR="0006496E" w:rsidRDefault="0006496E"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04FBEB02" w14:textId="77777777" w:rsidR="005A53E2" w:rsidRDefault="0006496E"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t xml:space="preserve">Plus d’une centaine d’études de cas </w:t>
      </w:r>
      <w:r w:rsidR="005A53E2">
        <w:rPr>
          <w:rFonts w:ascii="Times New Roman" w:hAnsi="Times New Roman" w:cs="Times New Roman"/>
          <w:bCs/>
          <w:iCs/>
          <w:noProof w:val="0"/>
          <w:sz w:val="24"/>
          <w:szCs w:val="24"/>
        </w:rPr>
        <w:t>sur l’impact de la culture dans les villes, notamment dans les situations de conflit et de post-conflit, figure dans le Rapport. Suite aux destructions de sites inestimables comme le sanctuaire Al-</w:t>
      </w:r>
      <w:proofErr w:type="spellStart"/>
      <w:r w:rsidR="005A53E2">
        <w:rPr>
          <w:rFonts w:ascii="Times New Roman" w:hAnsi="Times New Roman" w:cs="Times New Roman"/>
          <w:bCs/>
          <w:iCs/>
          <w:noProof w:val="0"/>
          <w:sz w:val="24"/>
          <w:szCs w:val="24"/>
        </w:rPr>
        <w:t>Askari</w:t>
      </w:r>
      <w:proofErr w:type="spellEnd"/>
      <w:r w:rsidR="005A53E2">
        <w:rPr>
          <w:rFonts w:ascii="Times New Roman" w:hAnsi="Times New Roman" w:cs="Times New Roman"/>
          <w:bCs/>
          <w:iCs/>
          <w:noProof w:val="0"/>
          <w:sz w:val="24"/>
          <w:szCs w:val="24"/>
        </w:rPr>
        <w:t xml:space="preserve"> dans la ville de Samarra (Iraq) en 2006 et </w:t>
      </w:r>
      <w:r w:rsidR="00255ED5">
        <w:rPr>
          <w:rFonts w:ascii="Times New Roman" w:hAnsi="Times New Roman" w:cs="Times New Roman"/>
          <w:bCs/>
          <w:iCs/>
          <w:noProof w:val="0"/>
          <w:sz w:val="24"/>
          <w:szCs w:val="24"/>
        </w:rPr>
        <w:t>d</w:t>
      </w:r>
      <w:r w:rsidR="005A53E2">
        <w:rPr>
          <w:rFonts w:ascii="Times New Roman" w:hAnsi="Times New Roman" w:cs="Times New Roman"/>
          <w:bCs/>
          <w:iCs/>
          <w:noProof w:val="0"/>
          <w:sz w:val="24"/>
          <w:szCs w:val="24"/>
        </w:rPr>
        <w:t xml:space="preserve">es mausolées anciens de Tombouctou au Mali en 2012, les efforts de reconstruction et de réhabilitation ont </w:t>
      </w:r>
      <w:r w:rsidR="00255ED5">
        <w:rPr>
          <w:rFonts w:ascii="Times New Roman" w:hAnsi="Times New Roman" w:cs="Times New Roman"/>
          <w:bCs/>
          <w:iCs/>
          <w:noProof w:val="0"/>
          <w:sz w:val="24"/>
          <w:szCs w:val="24"/>
        </w:rPr>
        <w:t>montré la capacité de</w:t>
      </w:r>
      <w:r w:rsidR="005A53E2">
        <w:rPr>
          <w:rFonts w:ascii="Times New Roman" w:hAnsi="Times New Roman" w:cs="Times New Roman"/>
          <w:bCs/>
          <w:iCs/>
          <w:noProof w:val="0"/>
          <w:sz w:val="24"/>
          <w:szCs w:val="24"/>
        </w:rPr>
        <w:t xml:space="preserve"> la culture à rétablir la cohésion sociale entre les </w:t>
      </w:r>
      <w:r w:rsidR="005A53E2">
        <w:rPr>
          <w:rFonts w:ascii="Times New Roman" w:hAnsi="Times New Roman" w:cs="Times New Roman"/>
          <w:bCs/>
          <w:iCs/>
          <w:noProof w:val="0"/>
          <w:sz w:val="24"/>
          <w:szCs w:val="24"/>
        </w:rPr>
        <w:lastRenderedPageBreak/>
        <w:t>communautés et améliorer les moyens de subsistance tout en jetant les bases du dialogue et de la réconciliation.</w:t>
      </w:r>
    </w:p>
    <w:p w14:paraId="4F73566F" w14:textId="77777777" w:rsidR="005A53E2" w:rsidRDefault="005A53E2"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16C7CEB2" w14:textId="77777777" w:rsidR="0006496E" w:rsidRDefault="005A53E2"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r>
      <w:r w:rsidR="00E24AD8">
        <w:rPr>
          <w:rFonts w:ascii="Times New Roman" w:hAnsi="Times New Roman" w:cs="Times New Roman"/>
          <w:bCs/>
          <w:iCs/>
          <w:noProof w:val="0"/>
          <w:sz w:val="24"/>
          <w:szCs w:val="24"/>
        </w:rPr>
        <w:t xml:space="preserve">Le Rapport identifie également des stratégies innovantes pour la préservation de l’habitat dans des zones historiques, </w:t>
      </w:r>
      <w:r w:rsidR="00255ED5">
        <w:rPr>
          <w:rFonts w:ascii="Times New Roman" w:hAnsi="Times New Roman" w:cs="Times New Roman"/>
          <w:bCs/>
          <w:iCs/>
          <w:noProof w:val="0"/>
          <w:sz w:val="24"/>
          <w:szCs w:val="24"/>
        </w:rPr>
        <w:t xml:space="preserve">un </w:t>
      </w:r>
      <w:r w:rsidR="00E24AD8">
        <w:rPr>
          <w:rFonts w:ascii="Times New Roman" w:hAnsi="Times New Roman" w:cs="Times New Roman"/>
          <w:bCs/>
          <w:iCs/>
          <w:noProof w:val="0"/>
          <w:sz w:val="24"/>
          <w:szCs w:val="24"/>
        </w:rPr>
        <w:t xml:space="preserve">point </w:t>
      </w:r>
      <w:r w:rsidR="00255ED5">
        <w:rPr>
          <w:rFonts w:ascii="Times New Roman" w:hAnsi="Times New Roman" w:cs="Times New Roman"/>
          <w:bCs/>
          <w:iCs/>
          <w:noProof w:val="0"/>
          <w:sz w:val="24"/>
          <w:szCs w:val="24"/>
        </w:rPr>
        <w:t>crucial</w:t>
      </w:r>
      <w:r w:rsidR="00E24AD8">
        <w:rPr>
          <w:rFonts w:ascii="Times New Roman" w:hAnsi="Times New Roman" w:cs="Times New Roman"/>
          <w:bCs/>
          <w:iCs/>
          <w:noProof w:val="0"/>
          <w:sz w:val="24"/>
          <w:szCs w:val="24"/>
        </w:rPr>
        <w:t xml:space="preserve"> pour l’identité et le bien-être des communautés. Ainsi à Quito (Equateur), des subventions publiques sont allouées aux propriéta</w:t>
      </w:r>
      <w:r w:rsidR="008F1BC6">
        <w:rPr>
          <w:rFonts w:ascii="Times New Roman" w:hAnsi="Times New Roman" w:cs="Times New Roman"/>
          <w:bCs/>
          <w:iCs/>
          <w:noProof w:val="0"/>
          <w:sz w:val="24"/>
          <w:szCs w:val="24"/>
        </w:rPr>
        <w:t xml:space="preserve">ires </w:t>
      </w:r>
      <w:r w:rsidR="000143FD">
        <w:rPr>
          <w:rFonts w:ascii="Times New Roman" w:hAnsi="Times New Roman" w:cs="Times New Roman"/>
          <w:bCs/>
          <w:iCs/>
          <w:noProof w:val="0"/>
          <w:sz w:val="24"/>
          <w:szCs w:val="24"/>
        </w:rPr>
        <w:t>pour rénover</w:t>
      </w:r>
      <w:r w:rsidR="008F1BC6">
        <w:rPr>
          <w:rFonts w:ascii="Times New Roman" w:hAnsi="Times New Roman" w:cs="Times New Roman"/>
          <w:bCs/>
          <w:iCs/>
          <w:noProof w:val="0"/>
          <w:sz w:val="24"/>
          <w:szCs w:val="24"/>
        </w:rPr>
        <w:t xml:space="preserve"> des logements et empêche</w:t>
      </w:r>
      <w:r w:rsidR="000143FD">
        <w:rPr>
          <w:rFonts w:ascii="Times New Roman" w:hAnsi="Times New Roman" w:cs="Times New Roman"/>
          <w:bCs/>
          <w:iCs/>
          <w:noProof w:val="0"/>
          <w:sz w:val="24"/>
          <w:szCs w:val="24"/>
        </w:rPr>
        <w:t>r</w:t>
      </w:r>
      <w:r w:rsidR="008F1BC6">
        <w:rPr>
          <w:rFonts w:ascii="Times New Roman" w:hAnsi="Times New Roman" w:cs="Times New Roman"/>
          <w:bCs/>
          <w:iCs/>
          <w:noProof w:val="0"/>
          <w:sz w:val="24"/>
          <w:szCs w:val="24"/>
        </w:rPr>
        <w:t xml:space="preserve"> la gentrification des zones historiques. </w:t>
      </w:r>
    </w:p>
    <w:p w14:paraId="0A514B7F" w14:textId="77777777" w:rsidR="008F1BC6" w:rsidRDefault="008F1BC6"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6BCA0FE4" w14:textId="77777777" w:rsidR="008F1BC6" w:rsidRDefault="008F1BC6"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t xml:space="preserve">Le rôle des industries créatives dans la croissance économique à long-terme des villes est aussi mis en lumière à travers le cas de Shanghai (Chine), </w:t>
      </w:r>
      <w:r w:rsidR="000143FD">
        <w:rPr>
          <w:rFonts w:ascii="Times New Roman" w:hAnsi="Times New Roman" w:cs="Times New Roman"/>
          <w:bCs/>
          <w:iCs/>
          <w:noProof w:val="0"/>
          <w:sz w:val="24"/>
          <w:szCs w:val="24"/>
        </w:rPr>
        <w:t xml:space="preserve">membres du Réseau des </w:t>
      </w:r>
      <w:r>
        <w:rPr>
          <w:rFonts w:ascii="Times New Roman" w:hAnsi="Times New Roman" w:cs="Times New Roman"/>
          <w:bCs/>
          <w:iCs/>
          <w:noProof w:val="0"/>
          <w:sz w:val="24"/>
          <w:szCs w:val="24"/>
        </w:rPr>
        <w:t>ville</w:t>
      </w:r>
      <w:r w:rsidR="000143FD">
        <w:rPr>
          <w:rFonts w:ascii="Times New Roman" w:hAnsi="Times New Roman" w:cs="Times New Roman"/>
          <w:bCs/>
          <w:iCs/>
          <w:noProof w:val="0"/>
          <w:sz w:val="24"/>
          <w:szCs w:val="24"/>
        </w:rPr>
        <w:t>s</w:t>
      </w:r>
      <w:r>
        <w:rPr>
          <w:rFonts w:ascii="Times New Roman" w:hAnsi="Times New Roman" w:cs="Times New Roman"/>
          <w:bCs/>
          <w:iCs/>
          <w:noProof w:val="0"/>
          <w:sz w:val="24"/>
          <w:szCs w:val="24"/>
        </w:rPr>
        <w:t xml:space="preserve"> créative</w:t>
      </w:r>
      <w:r w:rsidR="000143FD">
        <w:rPr>
          <w:rFonts w:ascii="Times New Roman" w:hAnsi="Times New Roman" w:cs="Times New Roman"/>
          <w:bCs/>
          <w:iCs/>
          <w:noProof w:val="0"/>
          <w:sz w:val="24"/>
          <w:szCs w:val="24"/>
        </w:rPr>
        <w:t>s</w:t>
      </w:r>
      <w:r>
        <w:rPr>
          <w:rFonts w:ascii="Times New Roman" w:hAnsi="Times New Roman" w:cs="Times New Roman"/>
          <w:bCs/>
          <w:iCs/>
          <w:noProof w:val="0"/>
          <w:sz w:val="24"/>
          <w:szCs w:val="24"/>
        </w:rPr>
        <w:t xml:space="preserve"> de l’UNESCO pour le design depuis 2010. La ville est l’un des principaux centres créatifs au monde, avec 7,4% des habitants travaillant dans les industries créatives. </w:t>
      </w:r>
    </w:p>
    <w:p w14:paraId="41D085FB" w14:textId="77777777" w:rsidR="008F1BC6" w:rsidRDefault="008F1BC6"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77B0B43D" w14:textId="77777777" w:rsidR="00841D77" w:rsidRDefault="008F1BC6"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r>
      <w:r w:rsidR="001C6D52">
        <w:rPr>
          <w:rFonts w:ascii="Times New Roman" w:hAnsi="Times New Roman" w:cs="Times New Roman"/>
          <w:bCs/>
          <w:iCs/>
          <w:noProof w:val="0"/>
          <w:sz w:val="24"/>
          <w:szCs w:val="24"/>
        </w:rPr>
        <w:t>Le</w:t>
      </w:r>
      <w:r>
        <w:rPr>
          <w:rFonts w:ascii="Times New Roman" w:hAnsi="Times New Roman" w:cs="Times New Roman"/>
          <w:bCs/>
          <w:iCs/>
          <w:noProof w:val="0"/>
          <w:sz w:val="24"/>
          <w:szCs w:val="24"/>
        </w:rPr>
        <w:t xml:space="preserve"> Rapport </w:t>
      </w:r>
      <w:r w:rsidR="001C6D52">
        <w:rPr>
          <w:rFonts w:ascii="Times New Roman" w:hAnsi="Times New Roman" w:cs="Times New Roman"/>
          <w:bCs/>
          <w:iCs/>
          <w:noProof w:val="0"/>
          <w:sz w:val="24"/>
          <w:szCs w:val="24"/>
        </w:rPr>
        <w:t>présente</w:t>
      </w:r>
      <w:r>
        <w:rPr>
          <w:rFonts w:ascii="Times New Roman" w:hAnsi="Times New Roman" w:cs="Times New Roman"/>
          <w:bCs/>
          <w:iCs/>
          <w:noProof w:val="0"/>
          <w:sz w:val="24"/>
          <w:szCs w:val="24"/>
        </w:rPr>
        <w:t xml:space="preserve"> </w:t>
      </w:r>
      <w:r w:rsidR="005B1275">
        <w:rPr>
          <w:rFonts w:ascii="Times New Roman" w:hAnsi="Times New Roman" w:cs="Times New Roman"/>
          <w:bCs/>
          <w:iCs/>
          <w:noProof w:val="0"/>
          <w:sz w:val="24"/>
          <w:szCs w:val="24"/>
        </w:rPr>
        <w:t xml:space="preserve">une série de </w:t>
      </w:r>
      <w:r w:rsidR="001C6D52">
        <w:rPr>
          <w:rFonts w:ascii="Times New Roman" w:hAnsi="Times New Roman" w:cs="Times New Roman"/>
          <w:bCs/>
          <w:iCs/>
          <w:noProof w:val="0"/>
          <w:sz w:val="24"/>
          <w:szCs w:val="24"/>
        </w:rPr>
        <w:t>recommandations</w:t>
      </w:r>
      <w:r w:rsidR="005B1275">
        <w:rPr>
          <w:rFonts w:ascii="Times New Roman" w:hAnsi="Times New Roman" w:cs="Times New Roman"/>
          <w:bCs/>
          <w:iCs/>
          <w:noProof w:val="0"/>
          <w:sz w:val="24"/>
          <w:szCs w:val="24"/>
        </w:rPr>
        <w:t xml:space="preserve"> visant à reconnaître et promouvoir la diversité culturelle dans les villes,</w:t>
      </w:r>
      <w:r w:rsidR="001C6D52">
        <w:rPr>
          <w:rFonts w:ascii="Times New Roman" w:hAnsi="Times New Roman" w:cs="Times New Roman"/>
          <w:bCs/>
          <w:iCs/>
          <w:noProof w:val="0"/>
          <w:sz w:val="24"/>
          <w:szCs w:val="24"/>
        </w:rPr>
        <w:t xml:space="preserve"> utiliser la culture</w:t>
      </w:r>
      <w:r w:rsidR="005B1275">
        <w:rPr>
          <w:rFonts w:ascii="Times New Roman" w:hAnsi="Times New Roman" w:cs="Times New Roman"/>
          <w:bCs/>
          <w:iCs/>
          <w:noProof w:val="0"/>
          <w:sz w:val="24"/>
          <w:szCs w:val="24"/>
        </w:rPr>
        <w:t xml:space="preserve"> </w:t>
      </w:r>
      <w:r w:rsidR="001C6D52">
        <w:rPr>
          <w:rFonts w:ascii="Times New Roman" w:hAnsi="Times New Roman" w:cs="Times New Roman"/>
          <w:bCs/>
          <w:iCs/>
          <w:noProof w:val="0"/>
          <w:sz w:val="24"/>
          <w:szCs w:val="24"/>
        </w:rPr>
        <w:t>pour lutter</w:t>
      </w:r>
      <w:r w:rsidR="005B1275">
        <w:rPr>
          <w:rFonts w:ascii="Times New Roman" w:hAnsi="Times New Roman" w:cs="Times New Roman"/>
          <w:bCs/>
          <w:iCs/>
          <w:noProof w:val="0"/>
          <w:sz w:val="24"/>
          <w:szCs w:val="24"/>
        </w:rPr>
        <w:t xml:space="preserve"> la violence urbaine, </w:t>
      </w:r>
      <w:r w:rsidR="001C6D52">
        <w:rPr>
          <w:rFonts w:ascii="Times New Roman" w:hAnsi="Times New Roman" w:cs="Times New Roman"/>
          <w:bCs/>
          <w:iCs/>
          <w:noProof w:val="0"/>
          <w:sz w:val="24"/>
          <w:szCs w:val="24"/>
        </w:rPr>
        <w:t xml:space="preserve">investir pour promouvoir la culture dans la planification urbaine, </w:t>
      </w:r>
      <w:r w:rsidR="00841D77">
        <w:rPr>
          <w:rFonts w:ascii="Times New Roman" w:hAnsi="Times New Roman" w:cs="Times New Roman"/>
          <w:bCs/>
          <w:iCs/>
          <w:noProof w:val="0"/>
          <w:sz w:val="24"/>
          <w:szCs w:val="24"/>
        </w:rPr>
        <w:t xml:space="preserve">favoriser le patrimoine culturel et la créativité dans la planification urbaine. </w:t>
      </w:r>
    </w:p>
    <w:p w14:paraId="50FF81FE" w14:textId="77777777" w:rsidR="00841D77" w:rsidRDefault="00841D77"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752AD499" w14:textId="77777777" w:rsidR="00841D77" w:rsidRDefault="00841D77" w:rsidP="00EC419A">
      <w:pPr>
        <w:autoSpaceDE w:val="0"/>
        <w:autoSpaceDN w:val="0"/>
        <w:adjustRightInd w:val="0"/>
        <w:spacing w:after="0" w:line="240" w:lineRule="auto"/>
        <w:jc w:val="both"/>
        <w:rPr>
          <w:rFonts w:ascii="Times New Roman" w:hAnsi="Times New Roman" w:cs="Times New Roman"/>
          <w:bCs/>
          <w:iCs/>
          <w:noProof w:val="0"/>
          <w:sz w:val="24"/>
          <w:szCs w:val="24"/>
        </w:rPr>
      </w:pPr>
      <w:r>
        <w:rPr>
          <w:rFonts w:ascii="Times New Roman" w:hAnsi="Times New Roman" w:cs="Times New Roman"/>
          <w:bCs/>
          <w:iCs/>
          <w:noProof w:val="0"/>
          <w:sz w:val="24"/>
          <w:szCs w:val="24"/>
        </w:rPr>
        <w:tab/>
        <w:t xml:space="preserve">Le Rapport mondial a bénéficié d’un soutien financier de l’Agence espagnole </w:t>
      </w:r>
      <w:r w:rsidR="000143FD">
        <w:rPr>
          <w:rFonts w:ascii="Times New Roman" w:hAnsi="Times New Roman" w:cs="Times New Roman"/>
          <w:bCs/>
          <w:iCs/>
          <w:noProof w:val="0"/>
          <w:sz w:val="24"/>
          <w:szCs w:val="24"/>
        </w:rPr>
        <w:t>de</w:t>
      </w:r>
      <w:r>
        <w:rPr>
          <w:rFonts w:ascii="Times New Roman" w:hAnsi="Times New Roman" w:cs="Times New Roman"/>
          <w:bCs/>
          <w:iCs/>
          <w:noProof w:val="0"/>
          <w:sz w:val="24"/>
          <w:szCs w:val="24"/>
        </w:rPr>
        <w:t xml:space="preserve"> coopération </w:t>
      </w:r>
      <w:r w:rsidR="000143FD">
        <w:rPr>
          <w:rFonts w:ascii="Times New Roman" w:hAnsi="Times New Roman" w:cs="Times New Roman"/>
          <w:bCs/>
          <w:iCs/>
          <w:noProof w:val="0"/>
          <w:sz w:val="24"/>
          <w:szCs w:val="24"/>
        </w:rPr>
        <w:t>pour le</w:t>
      </w:r>
      <w:r>
        <w:rPr>
          <w:rFonts w:ascii="Times New Roman" w:hAnsi="Times New Roman" w:cs="Times New Roman"/>
          <w:bCs/>
          <w:iCs/>
          <w:noProof w:val="0"/>
          <w:sz w:val="24"/>
          <w:szCs w:val="24"/>
        </w:rPr>
        <w:t xml:space="preserve"> développement international </w:t>
      </w:r>
      <w:r w:rsidR="000143FD">
        <w:rPr>
          <w:rFonts w:ascii="Times New Roman" w:hAnsi="Times New Roman" w:cs="Times New Roman"/>
          <w:bCs/>
          <w:iCs/>
          <w:noProof w:val="0"/>
          <w:sz w:val="24"/>
          <w:szCs w:val="24"/>
        </w:rPr>
        <w:t xml:space="preserve">(AECID) </w:t>
      </w:r>
      <w:r>
        <w:rPr>
          <w:rFonts w:ascii="Times New Roman" w:hAnsi="Times New Roman" w:cs="Times New Roman"/>
          <w:bCs/>
          <w:iCs/>
          <w:noProof w:val="0"/>
          <w:sz w:val="24"/>
          <w:szCs w:val="24"/>
        </w:rPr>
        <w:t xml:space="preserve">et la municipalité de Hangzhou (Chine). </w:t>
      </w:r>
    </w:p>
    <w:p w14:paraId="072ADDEF" w14:textId="77777777" w:rsidR="00841D77" w:rsidRDefault="00841D77" w:rsidP="00EC419A">
      <w:pPr>
        <w:autoSpaceDE w:val="0"/>
        <w:autoSpaceDN w:val="0"/>
        <w:adjustRightInd w:val="0"/>
        <w:spacing w:after="0" w:line="240" w:lineRule="auto"/>
        <w:jc w:val="both"/>
        <w:rPr>
          <w:rFonts w:ascii="Times New Roman" w:hAnsi="Times New Roman" w:cs="Times New Roman"/>
          <w:bCs/>
          <w:iCs/>
          <w:noProof w:val="0"/>
          <w:sz w:val="24"/>
          <w:szCs w:val="24"/>
        </w:rPr>
      </w:pPr>
    </w:p>
    <w:p w14:paraId="1290C01E" w14:textId="77777777" w:rsidR="00841D77" w:rsidRDefault="00841D77" w:rsidP="00974AB4">
      <w:pPr>
        <w:autoSpaceDE w:val="0"/>
        <w:autoSpaceDN w:val="0"/>
        <w:adjustRightInd w:val="0"/>
        <w:spacing w:after="0" w:line="240" w:lineRule="auto"/>
        <w:jc w:val="center"/>
        <w:rPr>
          <w:rFonts w:ascii="Times New Roman" w:hAnsi="Times New Roman" w:cs="Times New Roman"/>
          <w:bCs/>
          <w:iCs/>
          <w:noProof w:val="0"/>
          <w:sz w:val="24"/>
          <w:szCs w:val="24"/>
        </w:rPr>
      </w:pPr>
      <w:r>
        <w:rPr>
          <w:rFonts w:ascii="Times New Roman" w:hAnsi="Times New Roman" w:cs="Times New Roman"/>
          <w:bCs/>
          <w:iCs/>
          <w:noProof w:val="0"/>
          <w:sz w:val="24"/>
          <w:szCs w:val="24"/>
        </w:rPr>
        <w:t>***</w:t>
      </w:r>
    </w:p>
    <w:p w14:paraId="5626EB68" w14:textId="77777777" w:rsidR="00841D77" w:rsidRDefault="00841D77" w:rsidP="00974AB4">
      <w:pPr>
        <w:autoSpaceDE w:val="0"/>
        <w:autoSpaceDN w:val="0"/>
        <w:adjustRightInd w:val="0"/>
        <w:spacing w:after="0" w:line="240" w:lineRule="auto"/>
        <w:jc w:val="center"/>
        <w:rPr>
          <w:rFonts w:ascii="Times New Roman" w:hAnsi="Times New Roman" w:cs="Times New Roman"/>
          <w:bCs/>
          <w:iCs/>
          <w:noProof w:val="0"/>
          <w:sz w:val="24"/>
          <w:szCs w:val="24"/>
        </w:rPr>
      </w:pPr>
    </w:p>
    <w:p w14:paraId="2E21CA93" w14:textId="77777777" w:rsidR="00841D77" w:rsidRDefault="00841D77" w:rsidP="00974AB4">
      <w:pPr>
        <w:autoSpaceDE w:val="0"/>
        <w:autoSpaceDN w:val="0"/>
        <w:adjustRightInd w:val="0"/>
        <w:spacing w:after="0" w:line="240" w:lineRule="auto"/>
        <w:jc w:val="center"/>
        <w:rPr>
          <w:rFonts w:ascii="Times New Roman" w:hAnsi="Times New Roman" w:cs="Times New Roman"/>
          <w:sz w:val="24"/>
          <w:szCs w:val="24"/>
        </w:rPr>
      </w:pPr>
    </w:p>
    <w:p w14:paraId="6165426A" w14:textId="77777777" w:rsidR="00841D77" w:rsidRDefault="00974AB4" w:rsidP="00974AB4">
      <w:pPr>
        <w:autoSpaceDE w:val="0"/>
        <w:autoSpaceDN w:val="0"/>
        <w:adjustRightInd w:val="0"/>
        <w:spacing w:after="0" w:line="240" w:lineRule="auto"/>
        <w:jc w:val="center"/>
        <w:rPr>
          <w:b/>
          <w:bCs/>
          <w:color w:val="FF0000"/>
          <w:u w:val="single"/>
        </w:rPr>
      </w:pPr>
      <w:r>
        <w:rPr>
          <w:rFonts w:ascii="Times New Roman" w:hAnsi="Times New Roman" w:cs="Times New Roman"/>
          <w:sz w:val="24"/>
          <w:szCs w:val="24"/>
        </w:rPr>
        <w:t xml:space="preserve">Le Rapport </w:t>
      </w:r>
      <w:r w:rsidR="000143FD">
        <w:rPr>
          <w:rFonts w:ascii="Times New Roman" w:hAnsi="Times New Roman" w:cs="Times New Roman"/>
          <w:sz w:val="24"/>
          <w:szCs w:val="24"/>
        </w:rPr>
        <w:t>est disponible</w:t>
      </w:r>
      <w:r>
        <w:rPr>
          <w:rFonts w:ascii="Times New Roman" w:hAnsi="Times New Roman" w:cs="Times New Roman"/>
          <w:sz w:val="24"/>
          <w:szCs w:val="24"/>
        </w:rPr>
        <w:t xml:space="preserve"> en ligne. Mot de passe : </w:t>
      </w:r>
      <w:r w:rsidRPr="00974AB4">
        <w:rPr>
          <w:b/>
          <w:bCs/>
          <w:u w:val="single"/>
        </w:rPr>
        <w:t>@clt2016report</w:t>
      </w:r>
    </w:p>
    <w:p w14:paraId="04B1D49F" w14:textId="77777777" w:rsidR="00974AB4" w:rsidRDefault="00974AB4" w:rsidP="00974AB4">
      <w:pPr>
        <w:autoSpaceDE w:val="0"/>
        <w:autoSpaceDN w:val="0"/>
        <w:adjustRightInd w:val="0"/>
        <w:spacing w:after="0" w:line="240" w:lineRule="auto"/>
        <w:jc w:val="center"/>
        <w:rPr>
          <w:rFonts w:ascii="Times New Roman" w:hAnsi="Times New Roman" w:cs="Times New Roman"/>
          <w:sz w:val="24"/>
          <w:szCs w:val="24"/>
        </w:rPr>
      </w:pPr>
    </w:p>
    <w:p w14:paraId="353691C2" w14:textId="77777777" w:rsidR="00974AB4" w:rsidRDefault="00BA7E80" w:rsidP="00974AB4">
      <w:pPr>
        <w:autoSpaceDE w:val="0"/>
        <w:autoSpaceDN w:val="0"/>
        <w:adjustRightInd w:val="0"/>
        <w:spacing w:after="0" w:line="240" w:lineRule="auto"/>
        <w:jc w:val="center"/>
        <w:rPr>
          <w:rFonts w:ascii="Times New Roman" w:hAnsi="Times New Roman" w:cs="Times New Roman"/>
          <w:sz w:val="24"/>
          <w:szCs w:val="24"/>
        </w:rPr>
      </w:pPr>
      <w:hyperlink r:id="rId4" w:history="1">
        <w:r w:rsidR="00974AB4" w:rsidRPr="00974AB4">
          <w:rPr>
            <w:rStyle w:val="Hipervnculo"/>
            <w:rFonts w:ascii="Times New Roman" w:hAnsi="Times New Roman" w:cs="Times New Roman"/>
            <w:sz w:val="24"/>
            <w:szCs w:val="24"/>
          </w:rPr>
          <w:t>Télécharger le Rapport</w:t>
        </w:r>
      </w:hyperlink>
      <w:r w:rsidR="00974AB4">
        <w:rPr>
          <w:rFonts w:ascii="Times New Roman" w:hAnsi="Times New Roman" w:cs="Times New Roman"/>
          <w:sz w:val="24"/>
          <w:szCs w:val="24"/>
        </w:rPr>
        <w:t xml:space="preserve"> (en anglais)</w:t>
      </w:r>
    </w:p>
    <w:p w14:paraId="09828996" w14:textId="77777777" w:rsidR="00841D77" w:rsidRDefault="00841D77" w:rsidP="00974AB4">
      <w:pPr>
        <w:autoSpaceDE w:val="0"/>
        <w:autoSpaceDN w:val="0"/>
        <w:adjustRightInd w:val="0"/>
        <w:spacing w:after="0" w:line="240" w:lineRule="auto"/>
        <w:jc w:val="center"/>
        <w:rPr>
          <w:rFonts w:ascii="Times New Roman" w:hAnsi="Times New Roman" w:cs="Times New Roman"/>
          <w:sz w:val="24"/>
          <w:szCs w:val="24"/>
        </w:rPr>
      </w:pPr>
    </w:p>
    <w:p w14:paraId="6FE4E541" w14:textId="77777777" w:rsidR="00841D77" w:rsidRDefault="00BA7E80" w:rsidP="00974AB4">
      <w:pPr>
        <w:autoSpaceDE w:val="0"/>
        <w:autoSpaceDN w:val="0"/>
        <w:adjustRightInd w:val="0"/>
        <w:spacing w:after="0" w:line="240" w:lineRule="auto"/>
        <w:jc w:val="center"/>
        <w:rPr>
          <w:rFonts w:ascii="Times New Roman" w:hAnsi="Times New Roman" w:cs="Times New Roman"/>
          <w:sz w:val="24"/>
          <w:szCs w:val="24"/>
        </w:rPr>
      </w:pPr>
      <w:hyperlink r:id="rId5" w:history="1">
        <w:r w:rsidR="00841D77" w:rsidRPr="00841D77">
          <w:rPr>
            <w:rStyle w:val="Hipervnculo"/>
            <w:rFonts w:ascii="Times New Roman" w:hAnsi="Times New Roman" w:cs="Times New Roman"/>
            <w:sz w:val="24"/>
            <w:szCs w:val="24"/>
          </w:rPr>
          <w:t>Télécharger le résumé du Rapport</w:t>
        </w:r>
      </w:hyperlink>
      <w:r w:rsidR="00974AB4">
        <w:rPr>
          <w:rFonts w:ascii="Times New Roman" w:hAnsi="Times New Roman" w:cs="Times New Roman"/>
          <w:sz w:val="24"/>
          <w:szCs w:val="24"/>
        </w:rPr>
        <w:t xml:space="preserve"> (en français)</w:t>
      </w:r>
    </w:p>
    <w:p w14:paraId="3B3BDD6F" w14:textId="77777777" w:rsidR="00841D77" w:rsidRDefault="00841D77" w:rsidP="00974AB4">
      <w:pPr>
        <w:autoSpaceDE w:val="0"/>
        <w:autoSpaceDN w:val="0"/>
        <w:adjustRightInd w:val="0"/>
        <w:spacing w:after="0" w:line="240" w:lineRule="auto"/>
        <w:jc w:val="center"/>
        <w:rPr>
          <w:rFonts w:ascii="Times New Roman" w:hAnsi="Times New Roman" w:cs="Times New Roman"/>
          <w:sz w:val="24"/>
          <w:szCs w:val="24"/>
        </w:rPr>
      </w:pPr>
    </w:p>
    <w:p w14:paraId="02AAB7AE" w14:textId="77777777" w:rsidR="00841D77" w:rsidRPr="00841D77" w:rsidRDefault="00841D77" w:rsidP="00974AB4">
      <w:pPr>
        <w:autoSpaceDE w:val="0"/>
        <w:autoSpaceDN w:val="0"/>
        <w:adjustRightInd w:val="0"/>
        <w:spacing w:after="0" w:line="240" w:lineRule="auto"/>
        <w:jc w:val="center"/>
        <w:rPr>
          <w:rStyle w:val="Hipervnculo"/>
          <w:rFonts w:ascii="Times New Roman" w:hAnsi="Times New Roman" w:cs="Times New Roman"/>
          <w:bCs/>
          <w:iCs/>
          <w:noProof w:val="0"/>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"http://www.unesco.org/culture/culture-for-sustainable-urban-development/recommendations-fr.pdf" </w:instrText>
      </w:r>
      <w:r>
        <w:rPr>
          <w:rFonts w:ascii="Times New Roman" w:hAnsi="Times New Roman" w:cs="Times New Roman"/>
          <w:sz w:val="24"/>
          <w:szCs w:val="24"/>
        </w:rPr>
        <w:fldChar w:fldCharType="separate"/>
      </w:r>
      <w:r w:rsidRPr="00841D77">
        <w:rPr>
          <w:rStyle w:val="Hipervnculo"/>
          <w:rFonts w:ascii="Times New Roman" w:hAnsi="Times New Roman" w:cs="Times New Roman"/>
          <w:sz w:val="24"/>
          <w:szCs w:val="24"/>
        </w:rPr>
        <w:t xml:space="preserve">Télécharger les recommandations du Rapport </w:t>
      </w:r>
      <w:r w:rsidR="00974AB4" w:rsidRPr="00766C22">
        <w:rPr>
          <w:rStyle w:val="Hipervnculo"/>
          <w:rFonts w:ascii="Times New Roman" w:hAnsi="Times New Roman" w:cs="Times New Roman"/>
          <w:color w:val="auto"/>
          <w:sz w:val="24"/>
          <w:szCs w:val="24"/>
          <w:u w:val="none"/>
        </w:rPr>
        <w:t>(en français)</w:t>
      </w:r>
    </w:p>
    <w:p w14:paraId="6A554535" w14:textId="77777777" w:rsidR="008F1BC6" w:rsidRDefault="00841D77" w:rsidP="00974AB4">
      <w:pPr>
        <w:autoSpaceDE w:val="0"/>
        <w:autoSpaceDN w:val="0"/>
        <w:adjustRightInd w:val="0"/>
        <w:spacing w:after="0" w:line="240" w:lineRule="auto"/>
        <w:jc w:val="center"/>
        <w:rPr>
          <w:rFonts w:ascii="Times New Roman" w:hAnsi="Times New Roman" w:cs="Times New Roman"/>
          <w:bCs/>
          <w:iCs/>
          <w:noProof w:val="0"/>
          <w:sz w:val="24"/>
          <w:szCs w:val="24"/>
        </w:rPr>
      </w:pPr>
      <w:r>
        <w:rPr>
          <w:rFonts w:ascii="Times New Roman" w:hAnsi="Times New Roman" w:cs="Times New Roman"/>
          <w:sz w:val="24"/>
          <w:szCs w:val="24"/>
        </w:rPr>
        <w:fldChar w:fldCharType="end"/>
      </w:r>
    </w:p>
    <w:p w14:paraId="644CE888" w14:textId="77777777" w:rsidR="00974AB4" w:rsidRPr="00AC117C" w:rsidRDefault="00974AB4" w:rsidP="00974AB4">
      <w:pPr>
        <w:jc w:val="center"/>
        <w:rPr>
          <w:rFonts w:ascii="Times New Roman" w:hAnsi="Times New Roman" w:cs="Times New Roman"/>
          <w:color w:val="000000" w:themeColor="text1"/>
          <w:sz w:val="24"/>
          <w:szCs w:val="24"/>
          <w:lang w:val="es-ES"/>
        </w:rPr>
      </w:pPr>
      <w:r>
        <w:rPr>
          <w:rFonts w:ascii="Times New Roman" w:hAnsi="Times New Roman" w:cs="Times New Roman"/>
          <w:bCs/>
          <w:iCs/>
          <w:noProof w:val="0"/>
          <w:sz w:val="24"/>
          <w:szCs w:val="24"/>
        </w:rPr>
        <w:t xml:space="preserve">Contact médias : </w:t>
      </w:r>
      <w:proofErr w:type="spellStart"/>
      <w:r>
        <w:rPr>
          <w:rFonts w:ascii="Times New Roman" w:hAnsi="Times New Roman" w:cs="Times New Roman"/>
          <w:bCs/>
          <w:iCs/>
          <w:noProof w:val="0"/>
          <w:sz w:val="24"/>
          <w:szCs w:val="24"/>
        </w:rPr>
        <w:t>Lucía</w:t>
      </w:r>
      <w:proofErr w:type="spellEnd"/>
      <w:r>
        <w:rPr>
          <w:rFonts w:ascii="Times New Roman" w:hAnsi="Times New Roman" w:cs="Times New Roman"/>
          <w:bCs/>
          <w:iCs/>
          <w:noProof w:val="0"/>
          <w:sz w:val="24"/>
          <w:szCs w:val="24"/>
        </w:rPr>
        <w:t xml:space="preserve"> </w:t>
      </w:r>
      <w:proofErr w:type="spellStart"/>
      <w:r>
        <w:rPr>
          <w:rFonts w:ascii="Times New Roman" w:hAnsi="Times New Roman" w:cs="Times New Roman"/>
          <w:bCs/>
          <w:iCs/>
          <w:noProof w:val="0"/>
          <w:sz w:val="24"/>
          <w:szCs w:val="24"/>
        </w:rPr>
        <w:t>Iglesias</w:t>
      </w:r>
      <w:proofErr w:type="spellEnd"/>
      <w:r>
        <w:rPr>
          <w:rFonts w:ascii="Times New Roman" w:hAnsi="Times New Roman" w:cs="Times New Roman"/>
          <w:bCs/>
          <w:iCs/>
          <w:noProof w:val="0"/>
          <w:sz w:val="24"/>
          <w:szCs w:val="24"/>
        </w:rPr>
        <w:t xml:space="preserve"> </w:t>
      </w:r>
      <w:proofErr w:type="spellStart"/>
      <w:r>
        <w:rPr>
          <w:rFonts w:ascii="Times New Roman" w:hAnsi="Times New Roman" w:cs="Times New Roman"/>
          <w:bCs/>
          <w:iCs/>
          <w:noProof w:val="0"/>
          <w:sz w:val="24"/>
          <w:szCs w:val="24"/>
        </w:rPr>
        <w:t>Kuntz</w:t>
      </w:r>
      <w:proofErr w:type="spellEnd"/>
      <w:r>
        <w:rPr>
          <w:rFonts w:ascii="Times New Roman" w:hAnsi="Times New Roman" w:cs="Times New Roman"/>
          <w:bCs/>
          <w:iCs/>
          <w:noProof w:val="0"/>
          <w:sz w:val="24"/>
          <w:szCs w:val="24"/>
        </w:rPr>
        <w:t xml:space="preserve">, Service de presse de l’UNESCO, </w:t>
      </w:r>
      <w:r w:rsidRPr="00AC117C">
        <w:rPr>
          <w:rFonts w:ascii="Times New Roman" w:hAnsi="Times New Roman" w:cs="Times New Roman"/>
          <w:sz w:val="24"/>
          <w:szCs w:val="24"/>
          <w:lang w:val="es-ES"/>
        </w:rPr>
        <w:t xml:space="preserve"> </w:t>
      </w:r>
      <w:hyperlink r:id="rId6" w:history="1">
        <w:r w:rsidRPr="00AC117C">
          <w:rPr>
            <w:rStyle w:val="Hipervnculo"/>
            <w:rFonts w:ascii="Times New Roman" w:hAnsi="Times New Roman" w:cs="Times New Roman"/>
            <w:sz w:val="24"/>
            <w:szCs w:val="24"/>
            <w:lang w:val="es-ES"/>
          </w:rPr>
          <w:t>l.iglesias@unesco.org</w:t>
        </w:r>
      </w:hyperlink>
      <w:r w:rsidRPr="00AC117C">
        <w:rPr>
          <w:rStyle w:val="Hipervnculo"/>
          <w:rFonts w:ascii="Times New Roman" w:hAnsi="Times New Roman" w:cs="Times New Roman"/>
          <w:sz w:val="24"/>
          <w:szCs w:val="24"/>
          <w:lang w:val="es-ES"/>
        </w:rPr>
        <w:t xml:space="preserve"> </w:t>
      </w:r>
      <w:r w:rsidRPr="00AC117C">
        <w:rPr>
          <w:rFonts w:ascii="Times New Roman" w:hAnsi="Times New Roman" w:cs="Times New Roman"/>
          <w:sz w:val="24"/>
          <w:szCs w:val="24"/>
          <w:lang w:val="es-ES"/>
        </w:rPr>
        <w:t>+ 33 (0</w:t>
      </w:r>
      <w:r>
        <w:rPr>
          <w:rFonts w:ascii="Times New Roman" w:hAnsi="Times New Roman" w:cs="Times New Roman"/>
          <w:sz w:val="24"/>
          <w:szCs w:val="24"/>
          <w:lang w:val="es-ES"/>
        </w:rPr>
        <w:t>) 1 45681701. Téléphone à Quito</w:t>
      </w:r>
      <w:r w:rsidRPr="00AC117C">
        <w:rPr>
          <w:rFonts w:ascii="Times New Roman" w:hAnsi="Times New Roman" w:cs="Times New Roman"/>
          <w:sz w:val="24"/>
          <w:szCs w:val="24"/>
          <w:lang w:val="es-ES"/>
        </w:rPr>
        <w:t xml:space="preserve"> (du 15 au 22 octobre)</w:t>
      </w:r>
      <w:r>
        <w:rPr>
          <w:rFonts w:ascii="Times New Roman" w:hAnsi="Times New Roman" w:cs="Times New Roman"/>
          <w:sz w:val="24"/>
          <w:szCs w:val="24"/>
          <w:lang w:val="es-ES"/>
        </w:rPr>
        <w:t xml:space="preserve"> </w:t>
      </w:r>
      <w:r w:rsidRPr="00AC117C">
        <w:rPr>
          <w:rFonts w:ascii="Times New Roman" w:hAnsi="Times New Roman" w:cs="Times New Roman"/>
          <w:sz w:val="24"/>
          <w:szCs w:val="24"/>
          <w:lang w:val="es-ES"/>
        </w:rPr>
        <w:t>: +</w:t>
      </w:r>
      <w:r w:rsidRPr="00AC117C">
        <w:rPr>
          <w:rFonts w:ascii="Times New Roman" w:hAnsi="Times New Roman" w:cs="Times New Roman"/>
          <w:color w:val="000000" w:themeColor="text1"/>
          <w:sz w:val="24"/>
          <w:szCs w:val="24"/>
          <w:lang w:val="es-ES"/>
        </w:rPr>
        <w:t>33 (</w:t>
      </w:r>
      <w:r w:rsidRPr="00AC117C">
        <w:rPr>
          <w:rFonts w:ascii="Times New Roman" w:hAnsi="Times New Roman" w:cs="Times New Roman"/>
          <w:color w:val="000000" w:themeColor="text1"/>
          <w:sz w:val="24"/>
          <w:szCs w:val="24"/>
        </w:rPr>
        <w:t>0) 6 80 24 07 29</w:t>
      </w:r>
    </w:p>
    <w:p w14:paraId="758197EC" w14:textId="77777777" w:rsidR="00974AB4" w:rsidRDefault="00974AB4" w:rsidP="00974AB4">
      <w:pPr>
        <w:autoSpaceDE w:val="0"/>
        <w:autoSpaceDN w:val="0"/>
        <w:adjustRightInd w:val="0"/>
        <w:spacing w:after="0" w:line="240" w:lineRule="auto"/>
        <w:jc w:val="center"/>
        <w:rPr>
          <w:rFonts w:ascii="Times New Roman" w:hAnsi="Times New Roman" w:cs="Times New Roman"/>
          <w:bCs/>
          <w:iCs/>
          <w:noProof w:val="0"/>
          <w:sz w:val="24"/>
          <w:szCs w:val="24"/>
        </w:rPr>
      </w:pPr>
    </w:p>
    <w:p w14:paraId="07AE35DE" w14:textId="77777777" w:rsidR="00974AB4" w:rsidRDefault="00974AB4" w:rsidP="00974AB4">
      <w:pPr>
        <w:autoSpaceDE w:val="0"/>
        <w:autoSpaceDN w:val="0"/>
        <w:adjustRightInd w:val="0"/>
        <w:spacing w:after="0" w:line="240" w:lineRule="auto"/>
        <w:jc w:val="center"/>
        <w:rPr>
          <w:rFonts w:ascii="Times New Roman" w:hAnsi="Times New Roman" w:cs="Times New Roman"/>
          <w:bCs/>
          <w:iCs/>
          <w:noProof w:val="0"/>
          <w:sz w:val="24"/>
          <w:szCs w:val="24"/>
        </w:rPr>
      </w:pPr>
    </w:p>
    <w:p w14:paraId="41554650" w14:textId="77777777" w:rsidR="00974AB4" w:rsidRDefault="00974AB4" w:rsidP="00974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iCs/>
          <w:noProof w:val="0"/>
          <w:sz w:val="24"/>
          <w:szCs w:val="24"/>
        </w:rPr>
        <w:t xml:space="preserve">Le lancement du </w:t>
      </w:r>
      <w:r w:rsidRPr="00EC419A">
        <w:rPr>
          <w:rFonts w:ascii="Times New Roman" w:hAnsi="Times New Roman" w:cs="Times New Roman"/>
          <w:sz w:val="24"/>
          <w:szCs w:val="24"/>
        </w:rPr>
        <w:t>Rapport mondial de l’UNESCO sur la culture pour le développement urbain durable, Culture</w:t>
      </w:r>
      <w:r>
        <w:rPr>
          <w:rFonts w:ascii="Times New Roman" w:hAnsi="Times New Roman" w:cs="Times New Roman"/>
          <w:sz w:val="24"/>
          <w:szCs w:val="24"/>
        </w:rPr>
        <w:t> :</w:t>
      </w:r>
      <w:r w:rsidRPr="00EC419A">
        <w:rPr>
          <w:rFonts w:ascii="Times New Roman" w:hAnsi="Times New Roman" w:cs="Times New Roman"/>
          <w:sz w:val="24"/>
          <w:szCs w:val="24"/>
        </w:rPr>
        <w:t xml:space="preserve"> Futur urbain</w:t>
      </w:r>
      <w:r>
        <w:rPr>
          <w:rFonts w:ascii="Times New Roman" w:hAnsi="Times New Roman" w:cs="Times New Roman"/>
          <w:sz w:val="24"/>
          <w:szCs w:val="24"/>
        </w:rPr>
        <w:t xml:space="preserve"> aura lieu le 18 octobre (10h-13h00) à Quito (Salle 1, Cine Alfredo Pareja, Casa de la Cultura Ecuatoriana). </w:t>
      </w:r>
    </w:p>
    <w:p w14:paraId="7F773B88" w14:textId="77777777" w:rsidR="00974AB4" w:rsidRDefault="00974AB4" w:rsidP="00974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 cocktail (sur invitation) est également prévu de 19h à 21h00 (Couvent de San Francisco).</w:t>
      </w:r>
    </w:p>
    <w:p w14:paraId="1C33D3C2" w14:textId="77777777" w:rsidR="00974AB4" w:rsidRPr="00EC419A" w:rsidRDefault="00974AB4" w:rsidP="00974AB4">
      <w:pPr>
        <w:autoSpaceDE w:val="0"/>
        <w:autoSpaceDN w:val="0"/>
        <w:adjustRightInd w:val="0"/>
        <w:spacing w:after="0" w:line="240" w:lineRule="auto"/>
        <w:jc w:val="center"/>
        <w:rPr>
          <w:rFonts w:ascii="Times New Roman" w:hAnsi="Times New Roman" w:cs="Times New Roman"/>
          <w:bCs/>
          <w:iCs/>
          <w:noProof w:val="0"/>
          <w:sz w:val="24"/>
          <w:szCs w:val="24"/>
        </w:rPr>
      </w:pPr>
    </w:p>
    <w:sectPr w:rsidR="00974AB4" w:rsidRPr="00EC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4C"/>
    <w:rsid w:val="000143FD"/>
    <w:rsid w:val="0006496E"/>
    <w:rsid w:val="00067AFC"/>
    <w:rsid w:val="00110F4C"/>
    <w:rsid w:val="001C6D52"/>
    <w:rsid w:val="00255ED5"/>
    <w:rsid w:val="00321EFA"/>
    <w:rsid w:val="005A53E2"/>
    <w:rsid w:val="005B1275"/>
    <w:rsid w:val="00766C22"/>
    <w:rsid w:val="00841D77"/>
    <w:rsid w:val="008F1BC6"/>
    <w:rsid w:val="00944FD4"/>
    <w:rsid w:val="00974AB4"/>
    <w:rsid w:val="00BA7E80"/>
    <w:rsid w:val="00C27329"/>
    <w:rsid w:val="00CB4545"/>
    <w:rsid w:val="00D70AC7"/>
    <w:rsid w:val="00E24AD8"/>
    <w:rsid w:val="00EC419A"/>
    <w:rsid w:val="00F53CC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07C3"/>
  <w15:chartTrackingRefBased/>
  <w15:docId w15:val="{9021FB66-521F-426C-A608-B00E11AC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1D77"/>
    <w:rPr>
      <w:color w:val="0563C1" w:themeColor="hyperlink"/>
      <w:u w:val="single"/>
    </w:rPr>
  </w:style>
  <w:style w:type="character" w:styleId="Hipervnculovisitado">
    <w:name w:val="FollowedHyperlink"/>
    <w:basedOn w:val="Fuentedeprrafopredeter"/>
    <w:uiPriority w:val="99"/>
    <w:semiHidden/>
    <w:unhideWhenUsed/>
    <w:rsid w:val="00974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nesco.org/culture/culture-for-sustainable-urban-development/global-Report_en.pdf" TargetMode="External"/><Relationship Id="rId5" Type="http://schemas.openxmlformats.org/officeDocument/2006/relationships/hyperlink" Target="http://www.unesco.org/culture/culture-for-sustainable-urban-development/executive-summary_fr.pdf" TargetMode="External"/><Relationship Id="rId6" Type="http://schemas.openxmlformats.org/officeDocument/2006/relationships/hyperlink" Target="mailto:l.iglesias@unesc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921</Words>
  <Characters>5071</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Bardon, Agnes</dc:creator>
  <cp:keywords/>
  <dc:description/>
  <cp:lastModifiedBy>Juan Francisco Jácome</cp:lastModifiedBy>
  <cp:revision>9</cp:revision>
  <dcterms:created xsi:type="dcterms:W3CDTF">2016-10-13T08:46:00Z</dcterms:created>
  <dcterms:modified xsi:type="dcterms:W3CDTF">2016-10-18T02:06:00Z</dcterms:modified>
</cp:coreProperties>
</file>