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E6" w:rsidRPr="00F1510E" w:rsidRDefault="006E58E6" w:rsidP="006E58E6">
      <w:pPr>
        <w:spacing w:after="0" w:line="240" w:lineRule="auto"/>
        <w:jc w:val="center"/>
        <w:rPr>
          <w:rFonts w:ascii="Times New Roman" w:hAnsi="Times New Roman"/>
          <w:b/>
          <w:sz w:val="28"/>
          <w:szCs w:val="28"/>
        </w:rPr>
      </w:pPr>
      <w:r w:rsidRPr="00F1510E">
        <w:rPr>
          <w:rFonts w:ascii="Times New Roman" w:hAnsi="Times New Roman"/>
          <w:b/>
          <w:sz w:val="28"/>
          <w:szCs w:val="28"/>
        </w:rPr>
        <w:t>The revival of brownfield locations in terms of sustainable development – example of the residential and commercial complex “</w:t>
      </w:r>
      <w:proofErr w:type="spellStart"/>
      <w:r w:rsidRPr="00F1510E">
        <w:rPr>
          <w:rFonts w:ascii="Times New Roman" w:hAnsi="Times New Roman"/>
          <w:b/>
          <w:sz w:val="28"/>
          <w:szCs w:val="28"/>
        </w:rPr>
        <w:t>Stepa</w:t>
      </w:r>
      <w:proofErr w:type="spellEnd"/>
      <w:r w:rsidRPr="00F1510E">
        <w:rPr>
          <w:rFonts w:ascii="Times New Roman" w:hAnsi="Times New Roman"/>
          <w:b/>
          <w:sz w:val="28"/>
          <w:szCs w:val="28"/>
        </w:rPr>
        <w:t xml:space="preserve"> </w:t>
      </w:r>
      <w:proofErr w:type="spellStart"/>
      <w:r w:rsidRPr="00F1510E">
        <w:rPr>
          <w:rFonts w:ascii="Times New Roman" w:hAnsi="Times New Roman"/>
          <w:b/>
          <w:sz w:val="28"/>
          <w:szCs w:val="28"/>
        </w:rPr>
        <w:t>Stepanovi</w:t>
      </w:r>
      <w:r w:rsidR="004D6F29">
        <w:rPr>
          <w:rFonts w:ascii="Times New Roman" w:hAnsi="Times New Roman"/>
          <w:b/>
          <w:sz w:val="28"/>
          <w:szCs w:val="28"/>
        </w:rPr>
        <w:t>ć</w:t>
      </w:r>
      <w:proofErr w:type="spellEnd"/>
      <w:proofErr w:type="gramStart"/>
      <w:r w:rsidRPr="00F1510E">
        <w:rPr>
          <w:rFonts w:ascii="Times New Roman" w:hAnsi="Times New Roman"/>
          <w:b/>
          <w:sz w:val="28"/>
          <w:szCs w:val="28"/>
        </w:rPr>
        <w:t>“ in</w:t>
      </w:r>
      <w:proofErr w:type="gramEnd"/>
      <w:r w:rsidRPr="00F1510E">
        <w:rPr>
          <w:rFonts w:ascii="Times New Roman" w:hAnsi="Times New Roman"/>
          <w:b/>
          <w:sz w:val="28"/>
          <w:szCs w:val="28"/>
        </w:rPr>
        <w:t xml:space="preserve"> Belgrade</w:t>
      </w:r>
    </w:p>
    <w:p w:rsidR="006E58E6" w:rsidRDefault="006E58E6" w:rsidP="006E58E6">
      <w:pPr>
        <w:spacing w:after="0" w:line="240" w:lineRule="auto"/>
        <w:jc w:val="center"/>
        <w:rPr>
          <w:rFonts w:ascii="Times New Roman" w:hAnsi="Times New Roman"/>
          <w:sz w:val="24"/>
          <w:szCs w:val="24"/>
        </w:rPr>
      </w:pPr>
    </w:p>
    <w:p w:rsidR="006E58E6" w:rsidRPr="00D246A0" w:rsidRDefault="006E58E6" w:rsidP="006E58E6">
      <w:pPr>
        <w:spacing w:after="0" w:line="240" w:lineRule="auto"/>
        <w:jc w:val="center"/>
        <w:rPr>
          <w:rFonts w:ascii="Times New Roman" w:hAnsi="Times New Roman"/>
          <w:sz w:val="24"/>
          <w:szCs w:val="24"/>
        </w:rPr>
      </w:pPr>
      <w:r w:rsidRPr="00D246A0">
        <w:rPr>
          <w:rFonts w:ascii="Times New Roman" w:hAnsi="Times New Roman"/>
          <w:sz w:val="24"/>
          <w:szCs w:val="24"/>
        </w:rPr>
        <w:t>Bojana Poledica</w:t>
      </w:r>
      <w:r>
        <w:rPr>
          <w:rStyle w:val="FootnoteReference"/>
          <w:rFonts w:ascii="Times New Roman" w:hAnsi="Times New Roman"/>
          <w:sz w:val="24"/>
          <w:szCs w:val="24"/>
        </w:rPr>
        <w:footnoteReference w:id="1"/>
      </w:r>
    </w:p>
    <w:p w:rsidR="000E64E2" w:rsidRDefault="006E58E6" w:rsidP="006E58E6">
      <w:pPr>
        <w:spacing w:after="0" w:line="240" w:lineRule="auto"/>
        <w:jc w:val="center"/>
        <w:rPr>
          <w:rFonts w:ascii="Times New Roman" w:hAnsi="Times New Roman"/>
          <w:sz w:val="24"/>
          <w:szCs w:val="24"/>
        </w:rPr>
      </w:pPr>
      <w:proofErr w:type="spellStart"/>
      <w:r w:rsidRPr="00D246A0">
        <w:rPr>
          <w:rFonts w:ascii="Times New Roman" w:hAnsi="Times New Roman"/>
          <w:sz w:val="24"/>
          <w:szCs w:val="24"/>
        </w:rPr>
        <w:t>Sofija</w:t>
      </w:r>
      <w:proofErr w:type="spellEnd"/>
      <w:r w:rsidRPr="00D246A0">
        <w:rPr>
          <w:rFonts w:ascii="Times New Roman" w:hAnsi="Times New Roman"/>
          <w:sz w:val="24"/>
          <w:szCs w:val="24"/>
        </w:rPr>
        <w:t xml:space="preserve"> </w:t>
      </w:r>
      <w:proofErr w:type="spellStart"/>
      <w:r w:rsidRPr="00D246A0">
        <w:rPr>
          <w:rFonts w:ascii="Times New Roman" w:hAnsi="Times New Roman"/>
          <w:sz w:val="24"/>
          <w:szCs w:val="24"/>
        </w:rPr>
        <w:t>Tanasković</w:t>
      </w:r>
      <w:proofErr w:type="spellEnd"/>
      <w:r>
        <w:rPr>
          <w:rStyle w:val="FootnoteReference"/>
          <w:rFonts w:ascii="Times New Roman" w:hAnsi="Times New Roman"/>
          <w:sz w:val="24"/>
          <w:szCs w:val="24"/>
        </w:rPr>
        <w:footnoteReference w:id="2"/>
      </w:r>
    </w:p>
    <w:p w:rsidR="006E58E6" w:rsidRPr="006E58E6" w:rsidRDefault="006E58E6" w:rsidP="006E58E6">
      <w:pPr>
        <w:spacing w:after="0" w:line="240" w:lineRule="auto"/>
        <w:jc w:val="center"/>
        <w:rPr>
          <w:rFonts w:ascii="Times New Roman" w:hAnsi="Times New Roman"/>
          <w:sz w:val="24"/>
          <w:szCs w:val="24"/>
        </w:rPr>
      </w:pPr>
    </w:p>
    <w:p w:rsidR="006E58E6" w:rsidRPr="00F1510E" w:rsidRDefault="006E58E6" w:rsidP="006E58E6">
      <w:pPr>
        <w:spacing w:after="0" w:line="240" w:lineRule="auto"/>
        <w:ind w:firstLine="288"/>
        <w:jc w:val="both"/>
        <w:rPr>
          <w:rFonts w:ascii="Times New Roman" w:hAnsi="Times New Roman"/>
          <w:sz w:val="20"/>
          <w:szCs w:val="20"/>
        </w:rPr>
      </w:pPr>
      <w:r w:rsidRPr="00F1510E">
        <w:rPr>
          <w:rFonts w:ascii="Times New Roman" w:hAnsi="Times New Roman"/>
          <w:b/>
          <w:sz w:val="20"/>
          <w:szCs w:val="20"/>
        </w:rPr>
        <w:t xml:space="preserve">Abstract: </w:t>
      </w:r>
      <w:r w:rsidRPr="00F1510E">
        <w:rPr>
          <w:rFonts w:ascii="Times New Roman" w:hAnsi="Times New Roman"/>
          <w:sz w:val="20"/>
          <w:szCs w:val="20"/>
        </w:rPr>
        <w:t>As witnesses of the modern society we are aware of the importance of sustainable development for the prosperity of a country. The process of deindustrialization of the economy in the Republic of Serbia has left a number of consequences in space. Some of them are brownfield locations which regeneration could lead to encourage socio-economic and environmental development of the country. In according with the foregoing, the aim of this paper is to provide policies and guidelines to revive these areas. Methods of analysis and synthesis, research work and knowledge from domestic and foreign literature we have come to a conclusion about how is currently way of use brownfield locations, possible measures and solutions to revival a brownfield and spreading the positive effects on the surrounding area. Brownfield locations as insufficient used space have negative impact on environment, not only in economic, but also in the aesthetic, environmental and psychological sense. At these locations are often ruined and rusty abandoned facilities what are representing the environmental handicap and problem for environment. For this reason, their regeneration is one of the mechanisms to enhance environmental quality.</w:t>
      </w:r>
    </w:p>
    <w:p w:rsidR="006E58E6" w:rsidRPr="00F1510E" w:rsidRDefault="006E58E6" w:rsidP="006E58E6">
      <w:pPr>
        <w:spacing w:after="0" w:line="240" w:lineRule="auto"/>
        <w:ind w:firstLine="288"/>
        <w:jc w:val="both"/>
        <w:rPr>
          <w:rFonts w:ascii="Times New Roman" w:hAnsi="Times New Roman"/>
          <w:sz w:val="20"/>
          <w:szCs w:val="20"/>
        </w:rPr>
      </w:pPr>
      <w:r w:rsidRPr="00F1510E">
        <w:rPr>
          <w:rFonts w:ascii="Times New Roman" w:hAnsi="Times New Roman"/>
          <w:sz w:val="20"/>
          <w:szCs w:val="20"/>
        </w:rPr>
        <w:t>After the adoption of the Master plan for disposal of military property in June 2006</w:t>
      </w:r>
      <w:r w:rsidRPr="00F1510E">
        <w:rPr>
          <w:rFonts w:ascii="Times New Roman" w:hAnsi="Times New Roman"/>
          <w:sz w:val="20"/>
          <w:szCs w:val="20"/>
          <w:vertAlign w:val="superscript"/>
        </w:rPr>
        <w:t>th</w:t>
      </w:r>
      <w:r w:rsidRPr="00F1510E">
        <w:rPr>
          <w:rFonts w:ascii="Times New Roman" w:hAnsi="Times New Roman"/>
          <w:sz w:val="20"/>
          <w:szCs w:val="20"/>
        </w:rPr>
        <w:t xml:space="preserve"> there is a new category of brownfield locations - locations who previously had a military purpose. On example of the residential and comm</w:t>
      </w:r>
      <w:r w:rsidR="004D6F29">
        <w:rPr>
          <w:rFonts w:ascii="Times New Roman" w:hAnsi="Times New Roman"/>
          <w:sz w:val="20"/>
          <w:szCs w:val="20"/>
        </w:rPr>
        <w:t>ercial complex “</w:t>
      </w:r>
      <w:proofErr w:type="spellStart"/>
      <w:r w:rsidR="004D6F29">
        <w:rPr>
          <w:rFonts w:ascii="Times New Roman" w:hAnsi="Times New Roman"/>
          <w:sz w:val="20"/>
          <w:szCs w:val="20"/>
        </w:rPr>
        <w:t>Stepa</w:t>
      </w:r>
      <w:proofErr w:type="spellEnd"/>
      <w:r w:rsidR="004D6F29">
        <w:rPr>
          <w:rFonts w:ascii="Times New Roman" w:hAnsi="Times New Roman"/>
          <w:sz w:val="20"/>
          <w:szCs w:val="20"/>
        </w:rPr>
        <w:t xml:space="preserve"> </w:t>
      </w:r>
      <w:proofErr w:type="spellStart"/>
      <w:r w:rsidR="004D6F29">
        <w:rPr>
          <w:rFonts w:ascii="Times New Roman" w:hAnsi="Times New Roman"/>
          <w:sz w:val="20"/>
          <w:szCs w:val="20"/>
        </w:rPr>
        <w:t>Stepanović</w:t>
      </w:r>
      <w:proofErr w:type="spellEnd"/>
      <w:proofErr w:type="gramStart"/>
      <w:r w:rsidRPr="00F1510E">
        <w:rPr>
          <w:rFonts w:ascii="Times New Roman" w:hAnsi="Times New Roman"/>
          <w:sz w:val="20"/>
          <w:szCs w:val="20"/>
        </w:rPr>
        <w:t>“ in</w:t>
      </w:r>
      <w:proofErr w:type="gramEnd"/>
      <w:r w:rsidRPr="00F1510E">
        <w:rPr>
          <w:rFonts w:ascii="Times New Roman" w:hAnsi="Times New Roman"/>
          <w:sz w:val="20"/>
          <w:szCs w:val="20"/>
        </w:rPr>
        <w:t xml:space="preserve"> municipality </w:t>
      </w:r>
      <w:proofErr w:type="spellStart"/>
      <w:r w:rsidRPr="00F1510E">
        <w:rPr>
          <w:rFonts w:ascii="Times New Roman" w:hAnsi="Times New Roman"/>
          <w:sz w:val="20"/>
          <w:szCs w:val="20"/>
        </w:rPr>
        <w:t>Voždovac</w:t>
      </w:r>
      <w:proofErr w:type="spellEnd"/>
      <w:r w:rsidRPr="00F1510E">
        <w:rPr>
          <w:rFonts w:ascii="Times New Roman" w:hAnsi="Times New Roman"/>
          <w:sz w:val="20"/>
          <w:szCs w:val="20"/>
        </w:rPr>
        <w:t xml:space="preserve"> (Belgrade), we can clearly recognize successful revitalization of brownfield areas. The conversion of military land to residential and business complex has led to the resolution of issues "abandoned area". Caserne „4 July“, on whose terri</w:t>
      </w:r>
      <w:r w:rsidR="004D6F29">
        <w:rPr>
          <w:rFonts w:ascii="Times New Roman" w:hAnsi="Times New Roman"/>
          <w:sz w:val="20"/>
          <w:szCs w:val="20"/>
        </w:rPr>
        <w:t>tory now built „</w:t>
      </w:r>
      <w:proofErr w:type="spellStart"/>
      <w:r w:rsidR="004D6F29">
        <w:rPr>
          <w:rFonts w:ascii="Times New Roman" w:hAnsi="Times New Roman"/>
          <w:sz w:val="20"/>
          <w:szCs w:val="20"/>
        </w:rPr>
        <w:t>Stepa</w:t>
      </w:r>
      <w:proofErr w:type="spellEnd"/>
      <w:r w:rsidR="004D6F29">
        <w:rPr>
          <w:rFonts w:ascii="Times New Roman" w:hAnsi="Times New Roman"/>
          <w:sz w:val="20"/>
          <w:szCs w:val="20"/>
        </w:rPr>
        <w:t xml:space="preserve"> </w:t>
      </w:r>
      <w:proofErr w:type="spellStart"/>
      <w:r w:rsidR="004D6F29">
        <w:rPr>
          <w:rFonts w:ascii="Times New Roman" w:hAnsi="Times New Roman"/>
          <w:sz w:val="20"/>
          <w:szCs w:val="20"/>
        </w:rPr>
        <w:t>Stepanović</w:t>
      </w:r>
      <w:proofErr w:type="spellEnd"/>
      <w:r w:rsidRPr="00F1510E">
        <w:rPr>
          <w:rFonts w:ascii="Times New Roman" w:hAnsi="Times New Roman"/>
          <w:sz w:val="20"/>
          <w:szCs w:val="20"/>
        </w:rPr>
        <w:t>“, was a socio-ecological unsustainable area. Construction of residential and commercial complex were resolved social housing, while at the same time provided an opportunity for economic development dominated by the tertiary sector. Infrastructure equipment of land, organizing of green space was created environmentally friendly environment. Accordingly, this example is represent how reviving brownfield can have a positive impact on the area in accordance with sustainable development.</w:t>
      </w:r>
    </w:p>
    <w:p w:rsidR="006E58E6" w:rsidRPr="00F1510E" w:rsidRDefault="006E58E6" w:rsidP="006E58E6">
      <w:pPr>
        <w:spacing w:after="0" w:line="240" w:lineRule="auto"/>
        <w:ind w:firstLine="284"/>
        <w:jc w:val="both"/>
        <w:rPr>
          <w:rFonts w:ascii="Times New Roman" w:hAnsi="Times New Roman"/>
          <w:sz w:val="20"/>
          <w:szCs w:val="20"/>
        </w:rPr>
      </w:pPr>
    </w:p>
    <w:p w:rsidR="006E58E6" w:rsidRDefault="006E58E6" w:rsidP="006E58E6">
      <w:pPr>
        <w:spacing w:after="0" w:line="240" w:lineRule="auto"/>
        <w:ind w:firstLine="284"/>
        <w:jc w:val="both"/>
        <w:rPr>
          <w:rFonts w:ascii="Times New Roman" w:hAnsi="Times New Roman"/>
          <w:i/>
          <w:sz w:val="24"/>
          <w:szCs w:val="24"/>
        </w:rPr>
      </w:pPr>
      <w:r w:rsidRPr="00F1510E">
        <w:rPr>
          <w:rFonts w:ascii="Times New Roman" w:hAnsi="Times New Roman"/>
          <w:b/>
          <w:sz w:val="20"/>
          <w:szCs w:val="20"/>
        </w:rPr>
        <w:t>Key words:</w:t>
      </w:r>
      <w:r w:rsidRPr="00F1510E">
        <w:rPr>
          <w:rFonts w:ascii="Times New Roman" w:hAnsi="Times New Roman"/>
          <w:i/>
          <w:sz w:val="20"/>
          <w:szCs w:val="20"/>
        </w:rPr>
        <w:t xml:space="preserve"> brownfield, sustainable development, housing estate „</w:t>
      </w:r>
      <w:proofErr w:type="spellStart"/>
      <w:r w:rsidRPr="00F1510E">
        <w:rPr>
          <w:rFonts w:ascii="Times New Roman" w:hAnsi="Times New Roman"/>
          <w:i/>
          <w:sz w:val="20"/>
          <w:szCs w:val="20"/>
        </w:rPr>
        <w:t>Stepa</w:t>
      </w:r>
      <w:proofErr w:type="spellEnd"/>
      <w:r w:rsidRPr="00F1510E">
        <w:rPr>
          <w:rFonts w:ascii="Times New Roman" w:hAnsi="Times New Roman"/>
          <w:i/>
          <w:sz w:val="20"/>
          <w:szCs w:val="20"/>
        </w:rPr>
        <w:t xml:space="preserve"> </w:t>
      </w:r>
      <w:proofErr w:type="spellStart"/>
      <w:r w:rsidRPr="00F1510E">
        <w:rPr>
          <w:rFonts w:ascii="Times New Roman" w:hAnsi="Times New Roman"/>
          <w:i/>
          <w:sz w:val="20"/>
          <w:szCs w:val="20"/>
        </w:rPr>
        <w:t>Stepanović</w:t>
      </w:r>
      <w:proofErr w:type="spellEnd"/>
      <w:r w:rsidRPr="00F1510E">
        <w:rPr>
          <w:rFonts w:ascii="Times New Roman" w:hAnsi="Times New Roman"/>
          <w:i/>
          <w:sz w:val="20"/>
          <w:szCs w:val="20"/>
        </w:rPr>
        <w:t>“, conversion.</w:t>
      </w:r>
    </w:p>
    <w:p w:rsidR="006E58E6" w:rsidRDefault="006E58E6">
      <w:pPr>
        <w:rPr>
          <w:rFonts w:ascii="Times New Roman" w:hAnsi="Times New Roman"/>
        </w:rPr>
      </w:pPr>
    </w:p>
    <w:p w:rsidR="006E58E6" w:rsidRDefault="006E58E6">
      <w:pPr>
        <w:rPr>
          <w:rFonts w:ascii="Times New Roman" w:hAnsi="Times New Roman"/>
          <w:b/>
          <w:sz w:val="28"/>
          <w:szCs w:val="28"/>
        </w:rPr>
      </w:pPr>
      <w:r>
        <w:rPr>
          <w:rFonts w:ascii="Times New Roman" w:hAnsi="Times New Roman"/>
          <w:b/>
          <w:sz w:val="28"/>
          <w:szCs w:val="28"/>
        </w:rPr>
        <w:t xml:space="preserve">TERM BROWNFIELD LOCATION </w:t>
      </w:r>
    </w:p>
    <w:p w:rsidR="00681927" w:rsidRDefault="00681927" w:rsidP="00532212">
      <w:pPr>
        <w:spacing w:after="0" w:line="240" w:lineRule="auto"/>
        <w:ind w:firstLine="288"/>
        <w:jc w:val="both"/>
        <w:rPr>
          <w:rFonts w:ascii="Times New Roman" w:hAnsi="Times New Roman"/>
          <w:sz w:val="24"/>
          <w:szCs w:val="24"/>
        </w:rPr>
      </w:pPr>
      <w:r>
        <w:rPr>
          <w:rFonts w:ascii="Times New Roman" w:hAnsi="Times New Roman"/>
          <w:sz w:val="24"/>
          <w:szCs w:val="24"/>
        </w:rPr>
        <w:t>The most acceptable definition of the brownfield location is the definition proposed by the working group CLARINET</w:t>
      </w:r>
      <w:r>
        <w:rPr>
          <w:rStyle w:val="FootnoteReference"/>
          <w:rFonts w:ascii="Times New Roman" w:hAnsi="Times New Roman"/>
          <w:sz w:val="24"/>
          <w:szCs w:val="24"/>
        </w:rPr>
        <w:footnoteReference w:id="3"/>
      </w:r>
      <w:r>
        <w:rPr>
          <w:rFonts w:ascii="Times New Roman" w:hAnsi="Times New Roman"/>
          <w:sz w:val="24"/>
          <w:szCs w:val="24"/>
        </w:rPr>
        <w:t xml:space="preserve"> which was later amended and according to the </w:t>
      </w:r>
      <w:proofErr w:type="spellStart"/>
      <w:r>
        <w:rPr>
          <w:rFonts w:ascii="Times New Roman" w:hAnsi="Times New Roman"/>
          <w:sz w:val="24"/>
          <w:szCs w:val="24"/>
        </w:rPr>
        <w:t>Europen</w:t>
      </w:r>
      <w:proofErr w:type="spellEnd"/>
      <w:r>
        <w:rPr>
          <w:rFonts w:ascii="Times New Roman" w:hAnsi="Times New Roman"/>
          <w:sz w:val="24"/>
          <w:szCs w:val="24"/>
        </w:rPr>
        <w:t xml:space="preserve"> Expert Network CABERNET</w:t>
      </w:r>
      <w:r>
        <w:rPr>
          <w:rStyle w:val="FootnoteReference"/>
          <w:rFonts w:ascii="Times New Roman" w:hAnsi="Times New Roman"/>
          <w:sz w:val="24"/>
          <w:szCs w:val="24"/>
        </w:rPr>
        <w:footnoteReference w:id="4"/>
      </w:r>
      <w:r>
        <w:rPr>
          <w:rFonts w:ascii="Times New Roman" w:hAnsi="Times New Roman"/>
          <w:sz w:val="24"/>
          <w:szCs w:val="24"/>
        </w:rPr>
        <w:t>.</w:t>
      </w:r>
      <w:r w:rsidR="000F3856">
        <w:rPr>
          <w:rFonts w:ascii="Times New Roman" w:hAnsi="Times New Roman"/>
          <w:sz w:val="24"/>
          <w:szCs w:val="24"/>
        </w:rPr>
        <w:t xml:space="preserve"> </w:t>
      </w:r>
      <w:r>
        <w:rPr>
          <w:rFonts w:ascii="Times New Roman" w:hAnsi="Times New Roman"/>
          <w:sz w:val="24"/>
          <w:szCs w:val="24"/>
        </w:rPr>
        <w:t xml:space="preserve"> First definition is : ,,Brownfield locations that have been previously influenced by their users and the surrounding area, </w:t>
      </w:r>
      <w:r w:rsidR="00D137CA">
        <w:rPr>
          <w:rFonts w:ascii="Times New Roman" w:hAnsi="Times New Roman"/>
          <w:sz w:val="24"/>
          <w:szCs w:val="24"/>
        </w:rPr>
        <w:t>which are ignored or underutilized, which may have potential problems with lack of management, which are located mainly in developed urban areas and which require intervention to be returned to beneficial use”</w:t>
      </w:r>
      <w:r w:rsidR="000F3856">
        <w:rPr>
          <w:rFonts w:ascii="Times New Roman" w:hAnsi="Times New Roman"/>
          <w:sz w:val="24"/>
          <w:szCs w:val="24"/>
        </w:rPr>
        <w:t>. Amended definition is</w:t>
      </w:r>
      <w:proofErr w:type="gramStart"/>
      <w:r w:rsidR="000F3856">
        <w:rPr>
          <w:rFonts w:ascii="Times New Roman" w:hAnsi="Times New Roman"/>
          <w:sz w:val="24"/>
          <w:szCs w:val="24"/>
        </w:rPr>
        <w:t>: ,,</w:t>
      </w:r>
      <w:proofErr w:type="gramEnd"/>
      <w:r w:rsidR="00D137CA">
        <w:rPr>
          <w:rFonts w:ascii="Times New Roman" w:hAnsi="Times New Roman"/>
          <w:sz w:val="24"/>
          <w:szCs w:val="24"/>
        </w:rPr>
        <w:t xml:space="preserve">Brownfield locations means areas that were under the influence of its users, </w:t>
      </w:r>
      <w:r w:rsidR="000F3856">
        <w:rPr>
          <w:rFonts w:ascii="Times New Roman" w:hAnsi="Times New Roman"/>
          <w:sz w:val="24"/>
          <w:szCs w:val="24"/>
        </w:rPr>
        <w:t xml:space="preserve">which </w:t>
      </w:r>
      <w:r w:rsidR="00F94F64">
        <w:rPr>
          <w:rFonts w:ascii="Times New Roman" w:hAnsi="Times New Roman"/>
          <w:sz w:val="24"/>
          <w:szCs w:val="24"/>
        </w:rPr>
        <w:t xml:space="preserve"> </w:t>
      </w:r>
      <w:r w:rsidR="000F3856">
        <w:rPr>
          <w:rFonts w:ascii="Times New Roman" w:hAnsi="Times New Roman"/>
          <w:sz w:val="24"/>
          <w:szCs w:val="24"/>
        </w:rPr>
        <w:t>are ignored or underutilized, mainly located in developed urban areas, requiring the intervention to be returned to beneficial use, and may have problems with the current lack of maintenance</w:t>
      </w:r>
      <w:r w:rsidR="00532212">
        <w:rPr>
          <w:rFonts w:ascii="Times New Roman" w:hAnsi="Times New Roman"/>
          <w:sz w:val="24"/>
          <w:szCs w:val="24"/>
        </w:rPr>
        <w:t>”</w:t>
      </w:r>
      <w:r w:rsidR="000F3856">
        <w:rPr>
          <w:rFonts w:ascii="Times New Roman" w:hAnsi="Times New Roman"/>
          <w:sz w:val="24"/>
          <w:szCs w:val="24"/>
        </w:rPr>
        <w:t>.</w:t>
      </w:r>
    </w:p>
    <w:p w:rsidR="00532212" w:rsidRDefault="00532212" w:rsidP="00532212">
      <w:pPr>
        <w:spacing w:after="0" w:line="240" w:lineRule="auto"/>
        <w:ind w:firstLine="288"/>
        <w:jc w:val="both"/>
        <w:rPr>
          <w:rFonts w:ascii="Times New Roman" w:hAnsi="Times New Roman"/>
          <w:sz w:val="24"/>
          <w:szCs w:val="24"/>
        </w:rPr>
      </w:pPr>
      <w:r>
        <w:rPr>
          <w:rFonts w:ascii="Times New Roman" w:hAnsi="Times New Roman"/>
          <w:sz w:val="24"/>
          <w:szCs w:val="24"/>
        </w:rPr>
        <w:t xml:space="preserve">In many cities, brownfield locations make up a large part of built area. Assumed to have environmental burden and negative influence impact on wider environmental in economic, social, esthetic and psychological sense. Brownfields are property, legal, functionally and physically abandoned areas, which </w:t>
      </w:r>
      <w:r w:rsidR="00427645">
        <w:rPr>
          <w:rFonts w:ascii="Times New Roman" w:hAnsi="Times New Roman"/>
          <w:sz w:val="24"/>
          <w:szCs w:val="24"/>
        </w:rPr>
        <w:t xml:space="preserve">means there is no activity on them even though they are under someone’s </w:t>
      </w:r>
      <w:r w:rsidR="00427645">
        <w:rPr>
          <w:rFonts w:ascii="Times New Roman" w:hAnsi="Times New Roman"/>
          <w:sz w:val="24"/>
          <w:szCs w:val="24"/>
        </w:rPr>
        <w:lastRenderedPageBreak/>
        <w:t xml:space="preserve">property, that no rights to use or at the stage of bankruptcy, that are unresolved property issues or are abandoned by owners and left to jurisdiction of the city/municipality . They can </w:t>
      </w:r>
      <w:proofErr w:type="gramStart"/>
      <w:r w:rsidR="00427645">
        <w:rPr>
          <w:rFonts w:ascii="Times New Roman" w:hAnsi="Times New Roman"/>
          <w:sz w:val="24"/>
          <w:szCs w:val="24"/>
        </w:rPr>
        <w:t>be :</w:t>
      </w:r>
      <w:proofErr w:type="gramEnd"/>
    </w:p>
    <w:p w:rsidR="00427645" w:rsidRDefault="004664E9" w:rsidP="0042764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i</w:t>
      </w:r>
      <w:r w:rsidR="00427645">
        <w:rPr>
          <w:rFonts w:ascii="Times New Roman" w:hAnsi="Times New Roman"/>
          <w:sz w:val="24"/>
          <w:szCs w:val="24"/>
        </w:rPr>
        <w:t>ndustrial;</w:t>
      </w:r>
    </w:p>
    <w:p w:rsidR="00427645" w:rsidRDefault="00427645" w:rsidP="0042764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military facilities and </w:t>
      </w:r>
    </w:p>
    <w:p w:rsidR="00427645" w:rsidRDefault="004664E9" w:rsidP="00427645">
      <w:pPr>
        <w:pStyle w:val="ListParagraph"/>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agricultural</w:t>
      </w:r>
      <w:proofErr w:type="gramEnd"/>
      <w:r w:rsidR="00427645">
        <w:rPr>
          <w:rFonts w:ascii="Times New Roman" w:hAnsi="Times New Roman"/>
          <w:sz w:val="24"/>
          <w:szCs w:val="24"/>
        </w:rPr>
        <w:t>.</w:t>
      </w:r>
    </w:p>
    <w:p w:rsidR="00427645" w:rsidRDefault="00427645" w:rsidP="00F94F64">
      <w:pPr>
        <w:spacing w:after="0" w:line="240" w:lineRule="auto"/>
        <w:ind w:firstLine="288"/>
        <w:jc w:val="both"/>
        <w:rPr>
          <w:rFonts w:ascii="Times New Roman" w:hAnsi="Times New Roman"/>
          <w:sz w:val="24"/>
          <w:szCs w:val="24"/>
        </w:rPr>
      </w:pPr>
      <w:r>
        <w:rPr>
          <w:rFonts w:ascii="Times New Roman" w:hAnsi="Times New Roman"/>
          <w:sz w:val="24"/>
          <w:szCs w:val="24"/>
        </w:rPr>
        <w:t>According to</w:t>
      </w:r>
      <w:r w:rsidR="00F94F64">
        <w:rPr>
          <w:rFonts w:ascii="Times New Roman" w:hAnsi="Times New Roman"/>
          <w:sz w:val="24"/>
          <w:szCs w:val="24"/>
        </w:rPr>
        <w:t xml:space="preserve"> the</w:t>
      </w:r>
      <w:r>
        <w:rPr>
          <w:rFonts w:ascii="Times New Roman" w:hAnsi="Times New Roman"/>
          <w:sz w:val="24"/>
          <w:szCs w:val="24"/>
        </w:rPr>
        <w:t xml:space="preserve"> Spatial Plan of the Republic of Serbia, brownfield is the land which was previously constructed and used, </w:t>
      </w:r>
      <w:r w:rsidR="00F94F64">
        <w:rPr>
          <w:rFonts w:ascii="Times New Roman" w:hAnsi="Times New Roman"/>
          <w:sz w:val="24"/>
          <w:szCs w:val="24"/>
        </w:rPr>
        <w:t xml:space="preserve">in the meantime due to economic-financial or other reasons were abandoned or unused. </w:t>
      </w:r>
    </w:p>
    <w:p w:rsidR="00F94F64" w:rsidRDefault="00F94F64" w:rsidP="00427645">
      <w:pPr>
        <w:spacing w:after="0" w:line="240" w:lineRule="auto"/>
        <w:jc w:val="both"/>
        <w:rPr>
          <w:rFonts w:ascii="Times New Roman" w:hAnsi="Times New Roman"/>
          <w:sz w:val="24"/>
          <w:szCs w:val="24"/>
        </w:rPr>
      </w:pPr>
    </w:p>
    <w:p w:rsidR="00F94F64" w:rsidRPr="00F94F64" w:rsidRDefault="00F94F64" w:rsidP="00427645">
      <w:pPr>
        <w:spacing w:after="0" w:line="240" w:lineRule="auto"/>
        <w:jc w:val="both"/>
        <w:rPr>
          <w:rFonts w:ascii="Times New Roman" w:hAnsi="Times New Roman"/>
          <w:b/>
          <w:sz w:val="24"/>
          <w:szCs w:val="24"/>
        </w:rPr>
      </w:pPr>
      <w:r w:rsidRPr="00F94F64">
        <w:rPr>
          <w:rFonts w:ascii="Times New Roman" w:hAnsi="Times New Roman"/>
          <w:b/>
          <w:sz w:val="24"/>
          <w:szCs w:val="24"/>
        </w:rPr>
        <w:t xml:space="preserve">CHARACTERISTIC AND ANALYSIS RESEARCH </w:t>
      </w:r>
    </w:p>
    <w:p w:rsidR="00F94F64" w:rsidRDefault="00F94F64" w:rsidP="00427645">
      <w:pPr>
        <w:spacing w:after="0" w:line="240" w:lineRule="auto"/>
        <w:jc w:val="both"/>
        <w:rPr>
          <w:rFonts w:ascii="Times New Roman" w:hAnsi="Times New Roman"/>
          <w:sz w:val="24"/>
          <w:szCs w:val="24"/>
        </w:rPr>
      </w:pPr>
    </w:p>
    <w:p w:rsidR="00F94F64" w:rsidRDefault="00F94F64" w:rsidP="008934C4">
      <w:pPr>
        <w:spacing w:after="0" w:line="240" w:lineRule="auto"/>
        <w:ind w:firstLine="288"/>
        <w:jc w:val="both"/>
        <w:rPr>
          <w:rFonts w:ascii="Times New Roman" w:hAnsi="Times New Roman"/>
          <w:sz w:val="24"/>
          <w:szCs w:val="24"/>
        </w:rPr>
      </w:pPr>
      <w:r>
        <w:rPr>
          <w:rFonts w:ascii="Times New Roman" w:hAnsi="Times New Roman"/>
          <w:sz w:val="24"/>
          <w:szCs w:val="24"/>
        </w:rPr>
        <w:t xml:space="preserve">Changing of social structure of the Republic of Serbia and abolition of military service </w:t>
      </w:r>
      <w:proofErr w:type="gramStart"/>
      <w:r>
        <w:rPr>
          <w:rFonts w:ascii="Times New Roman" w:hAnsi="Times New Roman"/>
          <w:sz w:val="24"/>
          <w:szCs w:val="24"/>
        </w:rPr>
        <w:t>2011.,</w:t>
      </w:r>
      <w:proofErr w:type="gramEnd"/>
      <w:r>
        <w:rPr>
          <w:rFonts w:ascii="Times New Roman" w:hAnsi="Times New Roman"/>
          <w:sz w:val="24"/>
          <w:szCs w:val="24"/>
        </w:rPr>
        <w:t xml:space="preserve"> </w:t>
      </w:r>
      <w:r w:rsidR="008934C4">
        <w:rPr>
          <w:rFonts w:ascii="Times New Roman" w:hAnsi="Times New Roman"/>
          <w:sz w:val="24"/>
          <w:szCs w:val="24"/>
        </w:rPr>
        <w:t xml:space="preserve">has led to changes in the role of the army and the organizational structure of the state. </w:t>
      </w:r>
      <w:proofErr w:type="spellStart"/>
      <w:r w:rsidR="002D7B71">
        <w:rPr>
          <w:rFonts w:ascii="Times New Roman" w:hAnsi="Times New Roman"/>
          <w:sz w:val="24"/>
          <w:szCs w:val="24"/>
        </w:rPr>
        <w:t>Th</w:t>
      </w:r>
      <w:proofErr w:type="spellEnd"/>
      <w:r w:rsidR="002D7B71">
        <w:rPr>
          <w:rFonts w:ascii="Times New Roman" w:hAnsi="Times New Roman"/>
          <w:sz w:val="24"/>
          <w:szCs w:val="24"/>
        </w:rPr>
        <w:t xml:space="preserve"> decision, of the military facilities that are located in urban and attractive part of the city became the main in the brownfield’s classification. Serbian army decided in consultation with the Government of Serbia, to carry out the conversion of land and buildings to its assets that are no longer in operation and whose capacity is not necessary. </w:t>
      </w:r>
    </w:p>
    <w:p w:rsidR="00CA74A7" w:rsidRDefault="00CA74A7" w:rsidP="004A39F2">
      <w:pPr>
        <w:spacing w:after="0" w:line="240" w:lineRule="auto"/>
        <w:ind w:firstLine="288"/>
        <w:jc w:val="both"/>
        <w:rPr>
          <w:rFonts w:ascii="Times New Roman" w:hAnsi="Times New Roman"/>
          <w:sz w:val="24"/>
          <w:szCs w:val="24"/>
        </w:rPr>
      </w:pPr>
      <w:r>
        <w:rPr>
          <w:rFonts w:ascii="Times New Roman" w:hAnsi="Times New Roman"/>
          <w:sz w:val="24"/>
          <w:szCs w:val="24"/>
        </w:rPr>
        <w:t>On the basis of the previous, Government of Serbia has signed an agreement on joint construct</w:t>
      </w:r>
      <w:r w:rsidR="000F0156">
        <w:rPr>
          <w:rFonts w:ascii="Times New Roman" w:hAnsi="Times New Roman"/>
          <w:sz w:val="24"/>
          <w:szCs w:val="24"/>
        </w:rPr>
        <w:t>ion at the side of the barracks “Duke</w:t>
      </w:r>
      <w:r w:rsidR="004D6F29">
        <w:rPr>
          <w:rFonts w:ascii="Times New Roman" w:hAnsi="Times New Roman"/>
          <w:sz w:val="24"/>
          <w:szCs w:val="24"/>
        </w:rPr>
        <w:t xml:space="preserve"> </w:t>
      </w:r>
      <w:proofErr w:type="spellStart"/>
      <w:r w:rsidR="004D6F29">
        <w:rPr>
          <w:rFonts w:ascii="Times New Roman" w:hAnsi="Times New Roman"/>
          <w:sz w:val="24"/>
          <w:szCs w:val="24"/>
        </w:rPr>
        <w:t>Stepa</w:t>
      </w:r>
      <w:proofErr w:type="spellEnd"/>
      <w:r w:rsidR="004D6F29">
        <w:rPr>
          <w:rFonts w:ascii="Times New Roman" w:hAnsi="Times New Roman"/>
          <w:sz w:val="24"/>
          <w:szCs w:val="24"/>
        </w:rPr>
        <w:t xml:space="preserve"> </w:t>
      </w:r>
      <w:proofErr w:type="spellStart"/>
      <w:r w:rsidR="004D6F29">
        <w:rPr>
          <w:rFonts w:ascii="Times New Roman" w:hAnsi="Times New Roman"/>
          <w:sz w:val="24"/>
          <w:szCs w:val="24"/>
        </w:rPr>
        <w:t>Stepanović</w:t>
      </w:r>
      <w:proofErr w:type="spellEnd"/>
      <w:r>
        <w:rPr>
          <w:rFonts w:ascii="Times New Roman" w:hAnsi="Times New Roman"/>
          <w:sz w:val="24"/>
          <w:szCs w:val="24"/>
        </w:rPr>
        <w:t>” in Belgrade with Building Directorate of Serbia, which is enabled the construction of residential and commercial complex which is now located at t</w:t>
      </w:r>
      <w:r w:rsidR="004A39F2">
        <w:rPr>
          <w:rFonts w:ascii="Times New Roman" w:hAnsi="Times New Roman"/>
          <w:sz w:val="24"/>
          <w:szCs w:val="24"/>
        </w:rPr>
        <w:t>he previous mentioned barracks, actually previous brownfield.</w:t>
      </w:r>
    </w:p>
    <w:p w:rsidR="004A39F2" w:rsidRDefault="000F0156" w:rsidP="004A39F2">
      <w:pPr>
        <w:spacing w:after="0" w:line="240" w:lineRule="auto"/>
        <w:ind w:firstLine="288"/>
        <w:jc w:val="both"/>
        <w:rPr>
          <w:rFonts w:ascii="Times New Roman" w:hAnsi="Times New Roman"/>
          <w:sz w:val="24"/>
          <w:szCs w:val="24"/>
        </w:rPr>
      </w:pPr>
      <w:r>
        <w:rPr>
          <w:rFonts w:ascii="Times New Roman" w:hAnsi="Times New Roman"/>
          <w:sz w:val="24"/>
          <w:szCs w:val="24"/>
        </w:rPr>
        <w:t>Barrack “</w:t>
      </w:r>
      <w:r w:rsidR="004D6F29">
        <w:rPr>
          <w:rFonts w:ascii="Times New Roman" w:hAnsi="Times New Roman"/>
          <w:sz w:val="24"/>
          <w:szCs w:val="24"/>
        </w:rPr>
        <w:t xml:space="preserve">Duke </w:t>
      </w:r>
      <w:proofErr w:type="spellStart"/>
      <w:r w:rsidR="004D6F29">
        <w:rPr>
          <w:rFonts w:ascii="Times New Roman" w:hAnsi="Times New Roman"/>
          <w:sz w:val="24"/>
          <w:szCs w:val="24"/>
        </w:rPr>
        <w:t>Stepa</w:t>
      </w:r>
      <w:proofErr w:type="spellEnd"/>
      <w:r w:rsidR="004D6F29">
        <w:rPr>
          <w:rFonts w:ascii="Times New Roman" w:hAnsi="Times New Roman"/>
          <w:sz w:val="24"/>
          <w:szCs w:val="24"/>
        </w:rPr>
        <w:t xml:space="preserve"> </w:t>
      </w:r>
      <w:proofErr w:type="spellStart"/>
      <w:r w:rsidR="004D6F29">
        <w:rPr>
          <w:rFonts w:ascii="Times New Roman" w:hAnsi="Times New Roman"/>
          <w:sz w:val="24"/>
          <w:szCs w:val="24"/>
        </w:rPr>
        <w:t>Stepanović</w:t>
      </w:r>
      <w:proofErr w:type="spellEnd"/>
      <w:r w:rsidR="004A39F2">
        <w:rPr>
          <w:rFonts w:ascii="Times New Roman" w:hAnsi="Times New Roman"/>
          <w:sz w:val="24"/>
          <w:szCs w:val="24"/>
        </w:rPr>
        <w:t xml:space="preserve">” in the local community </w:t>
      </w:r>
      <w:proofErr w:type="spellStart"/>
      <w:r w:rsidR="004A39F2">
        <w:rPr>
          <w:rFonts w:ascii="Times New Roman" w:hAnsi="Times New Roman"/>
          <w:sz w:val="24"/>
          <w:szCs w:val="24"/>
        </w:rPr>
        <w:t>Kumodraž</w:t>
      </w:r>
      <w:proofErr w:type="spellEnd"/>
      <w:r w:rsidR="004A39F2">
        <w:rPr>
          <w:rFonts w:ascii="Times New Roman" w:hAnsi="Times New Roman"/>
          <w:sz w:val="24"/>
          <w:szCs w:val="24"/>
        </w:rPr>
        <w:t xml:space="preserve"> in the municipality </w:t>
      </w:r>
      <w:proofErr w:type="spellStart"/>
      <w:r w:rsidR="004A39F2">
        <w:rPr>
          <w:rFonts w:ascii="Times New Roman" w:hAnsi="Times New Roman"/>
          <w:sz w:val="24"/>
          <w:szCs w:val="24"/>
        </w:rPr>
        <w:t>Voždovac</w:t>
      </w:r>
      <w:proofErr w:type="spellEnd"/>
      <w:r w:rsidR="004A39F2">
        <w:rPr>
          <w:rFonts w:ascii="Times New Roman" w:hAnsi="Times New Roman"/>
          <w:sz w:val="24"/>
          <w:szCs w:val="24"/>
        </w:rPr>
        <w:t xml:space="preserve"> (City of Belgrade), occupied an area of </w:t>
      </w:r>
      <w:r>
        <w:rPr>
          <w:rFonts w:ascii="Times New Roman" w:hAnsi="Times New Roman"/>
          <w:szCs w:val="20"/>
        </w:rPr>
        <w:t>410</w:t>
      </w:r>
      <w:r w:rsidR="004A39F2">
        <w:rPr>
          <w:rFonts w:ascii="Times New Roman" w:hAnsi="Times New Roman"/>
          <w:szCs w:val="20"/>
        </w:rPr>
        <w:t>187m</w:t>
      </w:r>
      <w:r w:rsidR="004A39F2" w:rsidRPr="00CB5124">
        <w:rPr>
          <w:rFonts w:ascii="Times New Roman" w:hAnsi="Times New Roman"/>
          <w:szCs w:val="20"/>
          <w:vertAlign w:val="superscript"/>
        </w:rPr>
        <w:t>2</w:t>
      </w:r>
      <w:r>
        <w:rPr>
          <w:rFonts w:ascii="Times New Roman" w:hAnsi="Times New Roman"/>
          <w:szCs w:val="20"/>
          <w:vertAlign w:val="superscript"/>
        </w:rPr>
        <w:t>,</w:t>
      </w:r>
      <w:r w:rsidR="004A39F2">
        <w:rPr>
          <w:rFonts w:ascii="Times New Roman" w:hAnsi="Times New Roman"/>
          <w:szCs w:val="20"/>
          <w:vertAlign w:val="superscript"/>
        </w:rPr>
        <w:t xml:space="preserve">   </w:t>
      </w:r>
      <w:r w:rsidR="004A39F2" w:rsidRPr="004A39F2">
        <w:rPr>
          <w:rFonts w:ascii="Times New Roman" w:hAnsi="Times New Roman"/>
          <w:sz w:val="24"/>
          <w:szCs w:val="24"/>
        </w:rPr>
        <w:t xml:space="preserve">which </w:t>
      </w:r>
      <w:r w:rsidR="004A39F2">
        <w:rPr>
          <w:rFonts w:ascii="Times New Roman" w:hAnsi="Times New Roman"/>
          <w:sz w:val="24"/>
          <w:szCs w:val="24"/>
        </w:rPr>
        <w:t xml:space="preserve">are constructed buildings for accommodation of the soldiers. After the official </w:t>
      </w:r>
      <w:r w:rsidR="00DA3932">
        <w:rPr>
          <w:rFonts w:ascii="Times New Roman" w:hAnsi="Times New Roman"/>
          <w:sz w:val="24"/>
          <w:szCs w:val="24"/>
        </w:rPr>
        <w:t xml:space="preserve">termination of the barracks, security functioned until the date of handover of barracks complex to Building Directorate of Serbia 31.1.2011. </w:t>
      </w:r>
    </w:p>
    <w:p w:rsidR="00DA3932" w:rsidRDefault="00DA3932" w:rsidP="004A39F2">
      <w:pPr>
        <w:spacing w:after="0" w:line="240" w:lineRule="auto"/>
        <w:ind w:firstLine="288"/>
        <w:jc w:val="both"/>
        <w:rPr>
          <w:rFonts w:ascii="Times New Roman" w:hAnsi="Times New Roman"/>
          <w:sz w:val="24"/>
          <w:szCs w:val="24"/>
        </w:rPr>
      </w:pPr>
    </w:p>
    <w:p w:rsidR="00DA3932" w:rsidRDefault="00DA3932" w:rsidP="004A39F2">
      <w:pPr>
        <w:spacing w:after="0" w:line="240" w:lineRule="auto"/>
        <w:ind w:firstLine="288"/>
        <w:jc w:val="both"/>
        <w:rPr>
          <w:rFonts w:ascii="Times New Roman" w:hAnsi="Times New Roman"/>
          <w:sz w:val="24"/>
          <w:szCs w:val="24"/>
        </w:rPr>
      </w:pPr>
      <w:r>
        <w:rPr>
          <w:rFonts w:ascii="Times New Roman" w:hAnsi="Times New Roman"/>
          <w:noProof/>
          <w:szCs w:val="20"/>
          <w:lang w:val="sr-Cyrl-RS" w:eastAsia="sr-Cyrl-RS"/>
        </w:rPr>
        <w:drawing>
          <wp:inline distT="0" distB="0" distL="0" distR="0">
            <wp:extent cx="3036570" cy="1785620"/>
            <wp:effectExtent l="19050" t="0" r="0" b="0"/>
            <wp:docPr id="1" name="Picture 1" descr="ste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a2"/>
                    <pic:cNvPicPr>
                      <a:picLocks noChangeAspect="1" noChangeArrowheads="1"/>
                    </pic:cNvPicPr>
                  </pic:nvPicPr>
                  <pic:blipFill>
                    <a:blip r:embed="rId8" cstate="print"/>
                    <a:srcRect/>
                    <a:stretch>
                      <a:fillRect/>
                    </a:stretch>
                  </pic:blipFill>
                  <pic:spPr bwMode="auto">
                    <a:xfrm>
                      <a:off x="0" y="0"/>
                      <a:ext cx="3036570" cy="1785620"/>
                    </a:xfrm>
                    <a:prstGeom prst="rect">
                      <a:avLst/>
                    </a:prstGeom>
                    <a:noFill/>
                    <a:ln w="9525">
                      <a:noFill/>
                      <a:miter lim="800000"/>
                      <a:headEnd/>
                      <a:tailEnd/>
                    </a:ln>
                  </pic:spPr>
                </pic:pic>
              </a:graphicData>
            </a:graphic>
          </wp:inline>
        </w:drawing>
      </w:r>
      <w:r>
        <w:rPr>
          <w:rFonts w:ascii="Times New Roman" w:hAnsi="Times New Roman"/>
          <w:noProof/>
          <w:szCs w:val="20"/>
          <w:lang w:val="sr-Cyrl-RS" w:eastAsia="sr-Cyrl-RS"/>
        </w:rPr>
        <w:drawing>
          <wp:inline distT="0" distB="0" distL="0" distR="0">
            <wp:extent cx="3053750" cy="1775636"/>
            <wp:effectExtent l="19050" t="0" r="0" b="0"/>
            <wp:docPr id="4" name="Picture 4" descr="step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a4"/>
                    <pic:cNvPicPr>
                      <a:picLocks noChangeAspect="1" noChangeArrowheads="1"/>
                    </pic:cNvPicPr>
                  </pic:nvPicPr>
                  <pic:blipFill>
                    <a:blip r:embed="rId9" cstate="print"/>
                    <a:srcRect/>
                    <a:stretch>
                      <a:fillRect/>
                    </a:stretch>
                  </pic:blipFill>
                  <pic:spPr bwMode="auto">
                    <a:xfrm>
                      <a:off x="0" y="0"/>
                      <a:ext cx="3053750" cy="1775636"/>
                    </a:xfrm>
                    <a:prstGeom prst="rect">
                      <a:avLst/>
                    </a:prstGeom>
                    <a:noFill/>
                    <a:ln w="9525">
                      <a:noFill/>
                      <a:miter lim="800000"/>
                      <a:headEnd/>
                      <a:tailEnd/>
                    </a:ln>
                  </pic:spPr>
                </pic:pic>
              </a:graphicData>
            </a:graphic>
          </wp:inline>
        </w:drawing>
      </w:r>
    </w:p>
    <w:p w:rsidR="00DA3932" w:rsidRDefault="000F0156" w:rsidP="004A39F2">
      <w:pPr>
        <w:spacing w:after="0" w:line="240" w:lineRule="auto"/>
        <w:ind w:firstLine="288"/>
        <w:jc w:val="both"/>
        <w:rPr>
          <w:rFonts w:ascii="Times New Roman" w:hAnsi="Times New Roman"/>
          <w:i/>
        </w:rPr>
      </w:pPr>
      <w:r>
        <w:rPr>
          <w:rFonts w:ascii="Times New Roman" w:hAnsi="Times New Roman"/>
          <w:i/>
        </w:rPr>
        <w:t>Picture 1. Ex barracks “</w:t>
      </w:r>
      <w:r w:rsidR="00DA3932" w:rsidRPr="00DA3932">
        <w:rPr>
          <w:rFonts w:ascii="Times New Roman" w:hAnsi="Times New Roman"/>
          <w:i/>
        </w:rPr>
        <w:t xml:space="preserve">Duke </w:t>
      </w:r>
      <w:proofErr w:type="spellStart"/>
      <w:r w:rsidR="00DA3932" w:rsidRPr="00DA3932">
        <w:rPr>
          <w:rFonts w:ascii="Times New Roman" w:hAnsi="Times New Roman"/>
          <w:i/>
        </w:rPr>
        <w:t>Stepa</w:t>
      </w:r>
      <w:proofErr w:type="spellEnd"/>
      <w:r w:rsidR="00DA3932" w:rsidRPr="00DA3932">
        <w:rPr>
          <w:rFonts w:ascii="Times New Roman" w:hAnsi="Times New Roman"/>
          <w:i/>
        </w:rPr>
        <w:t xml:space="preserve"> </w:t>
      </w:r>
      <w:proofErr w:type="spellStart"/>
      <w:r w:rsidR="00DA3932" w:rsidRPr="00DA3932">
        <w:rPr>
          <w:rFonts w:ascii="Times New Roman" w:hAnsi="Times New Roman"/>
          <w:i/>
        </w:rPr>
        <w:t>St</w:t>
      </w:r>
      <w:r>
        <w:rPr>
          <w:rFonts w:ascii="Times New Roman" w:hAnsi="Times New Roman"/>
          <w:i/>
        </w:rPr>
        <w:t>epanović</w:t>
      </w:r>
      <w:proofErr w:type="spellEnd"/>
      <w:r>
        <w:rPr>
          <w:rFonts w:ascii="Times New Roman" w:hAnsi="Times New Roman"/>
          <w:i/>
        </w:rPr>
        <w:t xml:space="preserve">” (Ministry of </w:t>
      </w:r>
      <w:proofErr w:type="spellStart"/>
      <w:r>
        <w:rPr>
          <w:rFonts w:ascii="Times New Roman" w:hAnsi="Times New Roman"/>
          <w:i/>
        </w:rPr>
        <w:t>Defence</w:t>
      </w:r>
      <w:proofErr w:type="spellEnd"/>
      <w:r w:rsidR="00CF7AC7">
        <w:rPr>
          <w:rFonts w:ascii="Times New Roman" w:hAnsi="Times New Roman"/>
          <w:i/>
        </w:rPr>
        <w:t xml:space="preserve"> - </w:t>
      </w:r>
      <w:r w:rsidR="00CF7AC7">
        <w:rPr>
          <w:rFonts w:ascii="Times New Roman" w:hAnsi="Times New Roman"/>
          <w:sz w:val="24"/>
          <w:szCs w:val="24"/>
        </w:rPr>
        <w:t>Military Construction Institute Belgrade</w:t>
      </w:r>
      <w:r>
        <w:rPr>
          <w:rFonts w:ascii="Times New Roman" w:hAnsi="Times New Roman"/>
          <w:i/>
        </w:rPr>
        <w:t>, 2014).</w:t>
      </w:r>
    </w:p>
    <w:p w:rsidR="00DA3932" w:rsidRDefault="00DA3932" w:rsidP="004A39F2">
      <w:pPr>
        <w:spacing w:after="0" w:line="240" w:lineRule="auto"/>
        <w:ind w:firstLine="288"/>
        <w:jc w:val="both"/>
        <w:rPr>
          <w:rFonts w:ascii="Times New Roman" w:hAnsi="Times New Roman"/>
          <w:i/>
        </w:rPr>
      </w:pPr>
    </w:p>
    <w:p w:rsidR="00DA3932" w:rsidRDefault="00DA3932" w:rsidP="004A39F2">
      <w:pPr>
        <w:spacing w:after="0" w:line="240" w:lineRule="auto"/>
        <w:ind w:firstLine="288"/>
        <w:jc w:val="both"/>
        <w:rPr>
          <w:rFonts w:ascii="Times New Roman" w:hAnsi="Times New Roman"/>
          <w:sz w:val="24"/>
          <w:szCs w:val="24"/>
        </w:rPr>
      </w:pPr>
      <w:r w:rsidRPr="008D6CCC">
        <w:rPr>
          <w:rFonts w:ascii="Times New Roman" w:hAnsi="Times New Roman"/>
          <w:sz w:val="24"/>
          <w:szCs w:val="24"/>
        </w:rPr>
        <w:t xml:space="preserve">Amending General urbanistic plan of Belgrade, </w:t>
      </w:r>
      <w:r w:rsidR="008D6CCC" w:rsidRPr="008D6CCC">
        <w:rPr>
          <w:rFonts w:ascii="Times New Roman" w:hAnsi="Times New Roman"/>
          <w:sz w:val="24"/>
          <w:szCs w:val="24"/>
        </w:rPr>
        <w:t xml:space="preserve">barracks ,,Duke Stepa Stepanović“ is provided for housing. For this area has been done </w:t>
      </w:r>
      <w:r w:rsidR="000F0156" w:rsidRPr="008D6CCC">
        <w:rPr>
          <w:rFonts w:ascii="Times New Roman" w:hAnsi="Times New Roman"/>
          <w:sz w:val="24"/>
          <w:szCs w:val="24"/>
        </w:rPr>
        <w:t>urban</w:t>
      </w:r>
      <w:r w:rsidR="008D6CCC" w:rsidRPr="008D6CCC">
        <w:rPr>
          <w:rFonts w:ascii="Times New Roman" w:hAnsi="Times New Roman"/>
          <w:sz w:val="24"/>
          <w:szCs w:val="24"/>
        </w:rPr>
        <w:t xml:space="preserve"> project which are defined by the following boundaries: </w:t>
      </w:r>
      <w:proofErr w:type="spellStart"/>
      <w:r w:rsidR="008D6CCC" w:rsidRPr="008D6CCC">
        <w:rPr>
          <w:rFonts w:ascii="Times New Roman" w:hAnsi="Times New Roman"/>
          <w:sz w:val="24"/>
          <w:szCs w:val="24"/>
        </w:rPr>
        <w:t>Voždovački</w:t>
      </w:r>
      <w:proofErr w:type="spellEnd"/>
      <w:r w:rsidR="008D6CCC" w:rsidRPr="008D6CCC">
        <w:rPr>
          <w:rFonts w:ascii="Times New Roman" w:hAnsi="Times New Roman"/>
          <w:sz w:val="24"/>
          <w:szCs w:val="24"/>
        </w:rPr>
        <w:t xml:space="preserve"> circuitous </w:t>
      </w:r>
      <w:r w:rsidR="008D6CCC">
        <w:rPr>
          <w:rFonts w:ascii="Times New Roman" w:hAnsi="Times New Roman"/>
          <w:sz w:val="24"/>
          <w:szCs w:val="24"/>
        </w:rPr>
        <w:t xml:space="preserve">route on the north, Duke Street in the west and green spaces on the south. Territory of the project is </w:t>
      </w:r>
      <w:r w:rsidR="000F0156">
        <w:rPr>
          <w:rFonts w:ascii="Times New Roman" w:hAnsi="Times New Roman"/>
          <w:sz w:val="24"/>
          <w:szCs w:val="24"/>
        </w:rPr>
        <w:t>far 6km</w:t>
      </w:r>
      <w:r w:rsidR="008D6CCC">
        <w:rPr>
          <w:rFonts w:ascii="Times New Roman" w:hAnsi="Times New Roman"/>
          <w:sz w:val="24"/>
          <w:szCs w:val="24"/>
        </w:rPr>
        <w:t xml:space="preserve"> southeast from the centre of the city Belgrade. </w:t>
      </w:r>
    </w:p>
    <w:p w:rsidR="008D6CCC" w:rsidRDefault="008D6CCC" w:rsidP="004A39F2">
      <w:pPr>
        <w:spacing w:after="0" w:line="240" w:lineRule="auto"/>
        <w:ind w:firstLine="288"/>
        <w:jc w:val="both"/>
        <w:rPr>
          <w:rFonts w:ascii="Times New Roman" w:hAnsi="Times New Roman"/>
          <w:sz w:val="24"/>
          <w:szCs w:val="24"/>
        </w:rPr>
      </w:pPr>
    </w:p>
    <w:p w:rsidR="008D6CCC" w:rsidRDefault="008D6CCC" w:rsidP="004A39F2">
      <w:pPr>
        <w:spacing w:after="0" w:line="240" w:lineRule="auto"/>
        <w:ind w:firstLine="288"/>
        <w:jc w:val="both"/>
        <w:rPr>
          <w:rFonts w:ascii="Times New Roman" w:hAnsi="Times New Roman"/>
          <w:sz w:val="24"/>
          <w:szCs w:val="24"/>
        </w:rPr>
      </w:pPr>
    </w:p>
    <w:p w:rsidR="008D6CCC" w:rsidRDefault="008D6CCC" w:rsidP="004A39F2">
      <w:pPr>
        <w:spacing w:after="0" w:line="240" w:lineRule="auto"/>
        <w:ind w:firstLine="288"/>
        <w:jc w:val="both"/>
        <w:rPr>
          <w:rFonts w:ascii="Times New Roman" w:hAnsi="Times New Roman"/>
          <w:sz w:val="24"/>
          <w:szCs w:val="24"/>
        </w:rPr>
      </w:pPr>
    </w:p>
    <w:p w:rsidR="008D6CCC" w:rsidRDefault="008D6CCC" w:rsidP="004A39F2">
      <w:pPr>
        <w:spacing w:after="0" w:line="240" w:lineRule="auto"/>
        <w:ind w:firstLine="288"/>
        <w:jc w:val="both"/>
        <w:rPr>
          <w:rFonts w:ascii="Times New Roman" w:hAnsi="Times New Roman"/>
          <w:sz w:val="24"/>
          <w:szCs w:val="24"/>
        </w:rPr>
      </w:pPr>
    </w:p>
    <w:p w:rsidR="008D6CCC" w:rsidRDefault="008D6CCC" w:rsidP="004A39F2">
      <w:pPr>
        <w:spacing w:after="0" w:line="240" w:lineRule="auto"/>
        <w:ind w:firstLine="288"/>
        <w:jc w:val="both"/>
        <w:rPr>
          <w:rFonts w:ascii="Times New Roman" w:hAnsi="Times New Roman"/>
          <w:sz w:val="24"/>
          <w:szCs w:val="24"/>
        </w:rPr>
      </w:pPr>
    </w:p>
    <w:p w:rsidR="008D6CCC" w:rsidRDefault="008D6CCC" w:rsidP="008D6CCC">
      <w:pPr>
        <w:spacing w:after="0" w:line="240" w:lineRule="auto"/>
        <w:ind w:firstLine="288"/>
        <w:jc w:val="center"/>
        <w:rPr>
          <w:rFonts w:ascii="Times New Roman" w:hAnsi="Times New Roman"/>
          <w:sz w:val="24"/>
          <w:szCs w:val="24"/>
        </w:rPr>
      </w:pPr>
      <w:r>
        <w:rPr>
          <w:rFonts w:ascii="Times New Roman" w:hAnsi="Times New Roman"/>
          <w:i/>
          <w:noProof/>
          <w:szCs w:val="20"/>
          <w:lang w:val="sr-Cyrl-RS" w:eastAsia="sr-Cyrl-RS"/>
        </w:rPr>
        <w:lastRenderedPageBreak/>
        <w:drawing>
          <wp:inline distT="0" distB="0" distL="0" distR="0">
            <wp:extent cx="3079750" cy="2803525"/>
            <wp:effectExtent l="19050" t="0" r="6350" b="0"/>
            <wp:docPr id="7" name="Picture 7" descr="stepa-stepanovic-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a-stepanovic-plan"/>
                    <pic:cNvPicPr>
                      <a:picLocks noChangeAspect="1" noChangeArrowheads="1"/>
                    </pic:cNvPicPr>
                  </pic:nvPicPr>
                  <pic:blipFill>
                    <a:blip r:embed="rId10" cstate="print"/>
                    <a:srcRect/>
                    <a:stretch>
                      <a:fillRect/>
                    </a:stretch>
                  </pic:blipFill>
                  <pic:spPr bwMode="auto">
                    <a:xfrm>
                      <a:off x="0" y="0"/>
                      <a:ext cx="3079750" cy="2803525"/>
                    </a:xfrm>
                    <a:prstGeom prst="rect">
                      <a:avLst/>
                    </a:prstGeom>
                    <a:noFill/>
                    <a:ln w="9525">
                      <a:noFill/>
                      <a:miter lim="800000"/>
                      <a:headEnd/>
                      <a:tailEnd/>
                    </a:ln>
                  </pic:spPr>
                </pic:pic>
              </a:graphicData>
            </a:graphic>
          </wp:inline>
        </w:drawing>
      </w:r>
    </w:p>
    <w:p w:rsidR="008D6CCC" w:rsidRPr="008D6CCC" w:rsidRDefault="008D6CCC" w:rsidP="008D6CCC">
      <w:pPr>
        <w:spacing w:after="0" w:line="240" w:lineRule="auto"/>
        <w:ind w:firstLine="288"/>
        <w:jc w:val="center"/>
        <w:rPr>
          <w:rFonts w:ascii="Times New Roman" w:hAnsi="Times New Roman"/>
          <w:i/>
        </w:rPr>
      </w:pPr>
      <w:r w:rsidRPr="008D6CCC">
        <w:rPr>
          <w:rFonts w:ascii="Times New Roman" w:hAnsi="Times New Roman"/>
          <w:i/>
        </w:rPr>
        <w:t xml:space="preserve">Picture 2. Settlement </w:t>
      </w:r>
      <w:proofErr w:type="gramStart"/>
      <w:r w:rsidRPr="008D6CCC">
        <w:rPr>
          <w:rFonts w:ascii="Times New Roman" w:hAnsi="Times New Roman"/>
          <w:i/>
        </w:rPr>
        <w:t>,,</w:t>
      </w:r>
      <w:proofErr w:type="spellStart"/>
      <w:r w:rsidRPr="008D6CCC">
        <w:rPr>
          <w:rFonts w:ascii="Times New Roman" w:hAnsi="Times New Roman"/>
          <w:i/>
        </w:rPr>
        <w:t>Stepa</w:t>
      </w:r>
      <w:proofErr w:type="spellEnd"/>
      <w:proofErr w:type="gramEnd"/>
      <w:r w:rsidRPr="008D6CCC">
        <w:rPr>
          <w:rFonts w:ascii="Times New Roman" w:hAnsi="Times New Roman"/>
          <w:i/>
        </w:rPr>
        <w:t xml:space="preserve"> </w:t>
      </w:r>
      <w:proofErr w:type="spellStart"/>
      <w:r w:rsidRPr="008D6CCC">
        <w:rPr>
          <w:rFonts w:ascii="Times New Roman" w:hAnsi="Times New Roman"/>
          <w:i/>
        </w:rPr>
        <w:t>Stepanović</w:t>
      </w:r>
      <w:proofErr w:type="spellEnd"/>
      <w:r w:rsidRPr="008D6CCC">
        <w:rPr>
          <w:rFonts w:ascii="Times New Roman" w:hAnsi="Times New Roman"/>
          <w:i/>
        </w:rPr>
        <w:t>” (http://www.gds.co.rs/naseljess/kompleks.php)</w:t>
      </w:r>
    </w:p>
    <w:p w:rsidR="000F0156" w:rsidRDefault="000F0156" w:rsidP="004A39F2">
      <w:pPr>
        <w:spacing w:after="0" w:line="240" w:lineRule="auto"/>
        <w:ind w:firstLine="288"/>
        <w:jc w:val="both"/>
        <w:rPr>
          <w:rFonts w:ascii="Times New Roman" w:hAnsi="Times New Roman"/>
          <w:sz w:val="24"/>
          <w:szCs w:val="24"/>
        </w:rPr>
      </w:pPr>
    </w:p>
    <w:p w:rsidR="004D0228" w:rsidRDefault="000F0156" w:rsidP="004D0228">
      <w:pPr>
        <w:spacing w:after="0" w:line="240" w:lineRule="auto"/>
        <w:ind w:firstLine="288"/>
        <w:jc w:val="both"/>
        <w:rPr>
          <w:rFonts w:ascii="Times New Roman" w:hAnsi="Times New Roman"/>
          <w:sz w:val="24"/>
          <w:szCs w:val="24"/>
        </w:rPr>
      </w:pPr>
      <w:r>
        <w:rPr>
          <w:rFonts w:ascii="Times New Roman" w:hAnsi="Times New Roman"/>
          <w:sz w:val="24"/>
          <w:szCs w:val="24"/>
        </w:rPr>
        <w:t xml:space="preserve">The </w:t>
      </w:r>
      <w:r w:rsidRPr="00E41FBA">
        <w:rPr>
          <w:rFonts w:ascii="Times New Roman" w:hAnsi="Times New Roman"/>
          <w:sz w:val="24"/>
          <w:szCs w:val="24"/>
        </w:rPr>
        <w:t xml:space="preserve">land under the project </w:t>
      </w:r>
      <w:r>
        <w:rPr>
          <w:rFonts w:ascii="Times New Roman" w:hAnsi="Times New Roman"/>
          <w:sz w:val="24"/>
          <w:szCs w:val="24"/>
        </w:rPr>
        <w:t xml:space="preserve">of conversion is determined for housing. </w:t>
      </w:r>
      <w:r w:rsidRPr="00E41FBA">
        <w:rPr>
          <w:rFonts w:ascii="Times New Roman" w:hAnsi="Times New Roman"/>
          <w:sz w:val="24"/>
          <w:szCs w:val="24"/>
        </w:rPr>
        <w:t xml:space="preserve">Design space is performed at the highest level from the standpoint of public facilities, the availability and quality of life in the city. </w:t>
      </w:r>
      <w:r>
        <w:rPr>
          <w:rFonts w:ascii="Times New Roman" w:hAnsi="Times New Roman"/>
          <w:sz w:val="24"/>
          <w:szCs w:val="24"/>
        </w:rPr>
        <w:t>T</w:t>
      </w:r>
      <w:r w:rsidRPr="00E41FBA">
        <w:rPr>
          <w:rFonts w:ascii="Times New Roman" w:hAnsi="Times New Roman"/>
          <w:sz w:val="24"/>
          <w:szCs w:val="24"/>
        </w:rPr>
        <w:t>he</w:t>
      </w:r>
      <w:r>
        <w:rPr>
          <w:rFonts w:ascii="Times New Roman" w:hAnsi="Times New Roman"/>
          <w:sz w:val="24"/>
          <w:szCs w:val="24"/>
        </w:rPr>
        <w:t xml:space="preserve"> </w:t>
      </w:r>
      <w:r w:rsidRPr="00E41FBA">
        <w:rPr>
          <w:rFonts w:ascii="Times New Roman" w:hAnsi="Times New Roman"/>
          <w:sz w:val="24"/>
          <w:szCs w:val="24"/>
        </w:rPr>
        <w:t>revitalization</w:t>
      </w:r>
      <w:r>
        <w:rPr>
          <w:rFonts w:ascii="Times New Roman" w:hAnsi="Times New Roman"/>
          <w:sz w:val="24"/>
          <w:szCs w:val="24"/>
        </w:rPr>
        <w:t xml:space="preserve"> </w:t>
      </w:r>
      <w:r w:rsidRPr="00E41FBA">
        <w:rPr>
          <w:rFonts w:ascii="Times New Roman" w:hAnsi="Times New Roman"/>
          <w:sz w:val="24"/>
          <w:szCs w:val="24"/>
        </w:rPr>
        <w:t>of infrastructure systems and supplement the capacity</w:t>
      </w:r>
      <w:r>
        <w:rPr>
          <w:rFonts w:ascii="Times New Roman" w:hAnsi="Times New Roman"/>
          <w:sz w:val="24"/>
          <w:szCs w:val="24"/>
        </w:rPr>
        <w:t xml:space="preserve"> is completed on this are</w:t>
      </w:r>
      <w:r>
        <w:rPr>
          <w:rFonts w:ascii="Times New Roman" w:hAnsi="Times New Roman"/>
          <w:sz w:val="24"/>
          <w:szCs w:val="24"/>
        </w:rPr>
        <w:t>a</w:t>
      </w:r>
      <w:r>
        <w:rPr>
          <w:rFonts w:ascii="Times New Roman" w:hAnsi="Times New Roman"/>
          <w:sz w:val="24"/>
          <w:szCs w:val="24"/>
        </w:rPr>
        <w:t xml:space="preserve">, and that </w:t>
      </w:r>
      <w:r>
        <w:rPr>
          <w:rFonts w:ascii="Times New Roman" w:hAnsi="Times New Roman"/>
          <w:sz w:val="24"/>
          <w:szCs w:val="24"/>
        </w:rPr>
        <w:t>is</w:t>
      </w:r>
      <w:r>
        <w:rPr>
          <w:rFonts w:ascii="Times New Roman" w:hAnsi="Times New Roman"/>
          <w:sz w:val="24"/>
          <w:szCs w:val="24"/>
        </w:rPr>
        <w:t xml:space="preserve"> </w:t>
      </w:r>
      <w:r w:rsidRPr="00E41FBA">
        <w:rPr>
          <w:rFonts w:ascii="Times New Roman" w:hAnsi="Times New Roman"/>
          <w:sz w:val="24"/>
          <w:szCs w:val="24"/>
        </w:rPr>
        <w:t>contribute to a better quality lifestyle space users and the environment.</w:t>
      </w:r>
    </w:p>
    <w:p w:rsidR="004D0228" w:rsidRDefault="004D0228" w:rsidP="004D0228">
      <w:pPr>
        <w:spacing w:after="0" w:line="240" w:lineRule="auto"/>
        <w:ind w:firstLine="288"/>
        <w:jc w:val="both"/>
        <w:rPr>
          <w:rFonts w:ascii="Times New Roman" w:hAnsi="Times New Roman"/>
          <w:sz w:val="24"/>
          <w:szCs w:val="24"/>
        </w:rPr>
      </w:pPr>
      <w:r w:rsidRPr="004D0228">
        <w:rPr>
          <w:rFonts w:ascii="Times New Roman" w:hAnsi="Times New Roman"/>
          <w:sz w:val="24"/>
          <w:szCs w:val="24"/>
        </w:rPr>
        <w:t>During the construction of residential complex was renovated a large percentage of existing green areas and set up a new plant</w:t>
      </w:r>
      <w:r>
        <w:rPr>
          <w:rFonts w:ascii="Times New Roman" w:hAnsi="Times New Roman"/>
          <w:sz w:val="24"/>
          <w:szCs w:val="24"/>
        </w:rPr>
        <w:t>. Today percentage of green space in the “</w:t>
      </w:r>
      <w:proofErr w:type="spellStart"/>
      <w:r>
        <w:rPr>
          <w:rFonts w:ascii="Times New Roman" w:hAnsi="Times New Roman"/>
          <w:sz w:val="24"/>
          <w:szCs w:val="24"/>
        </w:rPr>
        <w:t>Stepa</w:t>
      </w:r>
      <w:proofErr w:type="spellEnd"/>
      <w:r>
        <w:rPr>
          <w:rFonts w:ascii="Times New Roman" w:hAnsi="Times New Roman"/>
          <w:sz w:val="24"/>
          <w:szCs w:val="24"/>
        </w:rPr>
        <w:t xml:space="preserve"> </w:t>
      </w:r>
      <w:proofErr w:type="spellStart"/>
      <w:r>
        <w:rPr>
          <w:rFonts w:ascii="Times New Roman" w:hAnsi="Times New Roman"/>
          <w:sz w:val="24"/>
          <w:szCs w:val="24"/>
        </w:rPr>
        <w:t>Stepanović</w:t>
      </w:r>
      <w:proofErr w:type="spellEnd"/>
      <w:r>
        <w:rPr>
          <w:rFonts w:ascii="Times New Roman" w:hAnsi="Times New Roman"/>
          <w:sz w:val="24"/>
          <w:szCs w:val="24"/>
        </w:rPr>
        <w:t>” is about 50% of the total area.</w:t>
      </w:r>
      <w:r w:rsidRPr="004D0228">
        <w:rPr>
          <w:rFonts w:ascii="Times New Roman" w:hAnsi="Times New Roman"/>
          <w:sz w:val="24"/>
          <w:szCs w:val="24"/>
        </w:rPr>
        <w:t xml:space="preserve"> </w:t>
      </w:r>
    </w:p>
    <w:p w:rsidR="004D0228" w:rsidRDefault="004D0228" w:rsidP="00E56186">
      <w:pPr>
        <w:spacing w:after="0" w:line="240" w:lineRule="auto"/>
        <w:ind w:firstLine="289"/>
        <w:jc w:val="both"/>
        <w:rPr>
          <w:rFonts w:ascii="Times New Roman" w:hAnsi="Times New Roman"/>
          <w:sz w:val="24"/>
          <w:szCs w:val="24"/>
        </w:rPr>
      </w:pPr>
      <w:r w:rsidRPr="004D0228">
        <w:rPr>
          <w:rFonts w:ascii="Times New Roman" w:hAnsi="Times New Roman"/>
          <w:sz w:val="24"/>
          <w:szCs w:val="24"/>
        </w:rPr>
        <w:t>An example of the revitalization o</w:t>
      </w:r>
      <w:r w:rsidR="004D6F29">
        <w:rPr>
          <w:rFonts w:ascii="Times New Roman" w:hAnsi="Times New Roman"/>
          <w:sz w:val="24"/>
          <w:szCs w:val="24"/>
        </w:rPr>
        <w:t>f the barracks "</w:t>
      </w:r>
      <w:proofErr w:type="spellStart"/>
      <w:r w:rsidR="004D6F29">
        <w:rPr>
          <w:rFonts w:ascii="Times New Roman" w:hAnsi="Times New Roman"/>
          <w:sz w:val="24"/>
          <w:szCs w:val="24"/>
        </w:rPr>
        <w:t>Stepa</w:t>
      </w:r>
      <w:proofErr w:type="spellEnd"/>
      <w:r w:rsidR="004D6F29">
        <w:rPr>
          <w:rFonts w:ascii="Times New Roman" w:hAnsi="Times New Roman"/>
          <w:sz w:val="24"/>
          <w:szCs w:val="24"/>
        </w:rPr>
        <w:t xml:space="preserve"> </w:t>
      </w:r>
      <w:proofErr w:type="spellStart"/>
      <w:r w:rsidR="004D6F29">
        <w:rPr>
          <w:rFonts w:ascii="Times New Roman" w:hAnsi="Times New Roman"/>
          <w:sz w:val="24"/>
          <w:szCs w:val="24"/>
        </w:rPr>
        <w:t>Stepanović</w:t>
      </w:r>
      <w:proofErr w:type="spellEnd"/>
      <w:r w:rsidRPr="004D0228">
        <w:rPr>
          <w:rFonts w:ascii="Times New Roman" w:hAnsi="Times New Roman"/>
          <w:sz w:val="24"/>
          <w:szCs w:val="24"/>
        </w:rPr>
        <w:t xml:space="preserve">", which was a socio-economic and environmentally unsustainable part of the city, is a good representative for a way </w:t>
      </w:r>
      <w:r>
        <w:rPr>
          <w:rFonts w:ascii="Times New Roman" w:hAnsi="Times New Roman"/>
          <w:sz w:val="24"/>
          <w:szCs w:val="24"/>
        </w:rPr>
        <w:t xml:space="preserve">how </w:t>
      </w:r>
      <w:r w:rsidRPr="004D0228">
        <w:rPr>
          <w:rFonts w:ascii="Times New Roman" w:hAnsi="Times New Roman"/>
          <w:sz w:val="24"/>
          <w:szCs w:val="24"/>
        </w:rPr>
        <w:t>to reactivate and revive ano</w:t>
      </w:r>
      <w:r>
        <w:rPr>
          <w:rFonts w:ascii="Times New Roman" w:hAnsi="Times New Roman"/>
          <w:sz w:val="24"/>
          <w:szCs w:val="24"/>
        </w:rPr>
        <w:t xml:space="preserve">ther </w:t>
      </w:r>
      <w:r w:rsidRPr="004D0228">
        <w:rPr>
          <w:rFonts w:ascii="Times New Roman" w:hAnsi="Times New Roman"/>
          <w:sz w:val="24"/>
          <w:szCs w:val="24"/>
        </w:rPr>
        <w:t>brownfield</w:t>
      </w:r>
      <w:r>
        <w:rPr>
          <w:rFonts w:ascii="Times New Roman" w:hAnsi="Times New Roman"/>
          <w:sz w:val="24"/>
          <w:szCs w:val="24"/>
        </w:rPr>
        <w:t xml:space="preserve"> locations</w:t>
      </w:r>
      <w:r w:rsidRPr="004D0228">
        <w:rPr>
          <w:rFonts w:ascii="Times New Roman" w:hAnsi="Times New Roman"/>
          <w:sz w:val="24"/>
          <w:szCs w:val="24"/>
        </w:rPr>
        <w:t>. Some of the successful measures to revitalize that are applied in this case are, first of all, the conversion of military land, preparation of planning documents and the adoption of adequate and professional d</w:t>
      </w:r>
      <w:r>
        <w:rPr>
          <w:rFonts w:ascii="Times New Roman" w:hAnsi="Times New Roman"/>
          <w:sz w:val="24"/>
          <w:szCs w:val="24"/>
        </w:rPr>
        <w:t>ecisions on future space</w:t>
      </w:r>
      <w:r w:rsidRPr="004D0228">
        <w:rPr>
          <w:rFonts w:ascii="Times New Roman" w:hAnsi="Times New Roman"/>
          <w:sz w:val="24"/>
          <w:szCs w:val="24"/>
        </w:rPr>
        <w:t xml:space="preserve"> in accordance with sustainable development.</w:t>
      </w:r>
    </w:p>
    <w:p w:rsidR="00BA6C04" w:rsidRDefault="00BA6C04" w:rsidP="004D0228">
      <w:pPr>
        <w:spacing w:after="0" w:line="240" w:lineRule="auto"/>
        <w:ind w:firstLine="288"/>
        <w:jc w:val="both"/>
        <w:rPr>
          <w:rFonts w:ascii="Times New Roman" w:hAnsi="Times New Roman"/>
          <w:sz w:val="24"/>
          <w:szCs w:val="24"/>
        </w:rPr>
      </w:pPr>
    </w:p>
    <w:p w:rsidR="004D0228" w:rsidRDefault="004D0228" w:rsidP="004D0228">
      <w:pPr>
        <w:spacing w:after="0" w:line="240" w:lineRule="auto"/>
        <w:ind w:firstLine="288"/>
        <w:jc w:val="both"/>
        <w:rPr>
          <w:rFonts w:ascii="Times New Roman" w:hAnsi="Times New Roman"/>
          <w:sz w:val="24"/>
          <w:szCs w:val="24"/>
        </w:rPr>
      </w:pPr>
      <w:r w:rsidRPr="004D0228">
        <w:rPr>
          <w:rFonts w:ascii="Times New Roman" w:hAnsi="Times New Roman"/>
          <w:sz w:val="24"/>
          <w:szCs w:val="24"/>
        </w:rPr>
        <w:t>Measures that can be applied to revitalize a brownfield</w:t>
      </w:r>
      <w:r>
        <w:rPr>
          <w:rFonts w:ascii="Times New Roman" w:hAnsi="Times New Roman"/>
          <w:sz w:val="24"/>
          <w:szCs w:val="24"/>
        </w:rPr>
        <w:t xml:space="preserve"> </w:t>
      </w:r>
      <w:r w:rsidRPr="004D0228">
        <w:rPr>
          <w:rFonts w:ascii="Times New Roman" w:hAnsi="Times New Roman"/>
          <w:sz w:val="24"/>
          <w:szCs w:val="24"/>
        </w:rPr>
        <w:t>are:</w:t>
      </w:r>
    </w:p>
    <w:p w:rsidR="004D0228" w:rsidRDefault="004D0228" w:rsidP="004D0228">
      <w:pPr>
        <w:spacing w:after="0" w:line="240" w:lineRule="auto"/>
        <w:ind w:firstLine="288"/>
        <w:jc w:val="both"/>
        <w:rPr>
          <w:rFonts w:ascii="Times New Roman" w:hAnsi="Times New Roman"/>
          <w:sz w:val="24"/>
          <w:szCs w:val="24"/>
        </w:rPr>
      </w:pPr>
    </w:p>
    <w:p w:rsidR="004D0228" w:rsidRPr="00504391" w:rsidRDefault="004D0228" w:rsidP="004D0228">
      <w:pPr>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 xml:space="preserve">set up a good and </w:t>
      </w:r>
      <w:r w:rsidRPr="004D0228">
        <w:rPr>
          <w:rFonts w:ascii="Times New Roman" w:hAnsi="Times New Roman"/>
          <w:sz w:val="24"/>
          <w:szCs w:val="24"/>
        </w:rPr>
        <w:t>responsibility</w:t>
      </w:r>
      <w:r>
        <w:rPr>
          <w:rFonts w:ascii="Times New Roman" w:hAnsi="Times New Roman"/>
          <w:sz w:val="24"/>
          <w:szCs w:val="24"/>
        </w:rPr>
        <w:t xml:space="preserve"> legal framework;</w:t>
      </w:r>
    </w:p>
    <w:p w:rsidR="004D0228" w:rsidRPr="00504391" w:rsidRDefault="004D0228" w:rsidP="004D0228">
      <w:pPr>
        <w:numPr>
          <w:ilvl w:val="0"/>
          <w:numId w:val="2"/>
        </w:numPr>
        <w:spacing w:before="120" w:after="120" w:line="240" w:lineRule="auto"/>
        <w:jc w:val="both"/>
        <w:rPr>
          <w:rFonts w:ascii="Times New Roman" w:hAnsi="Times New Roman"/>
          <w:sz w:val="24"/>
          <w:szCs w:val="24"/>
        </w:rPr>
      </w:pPr>
      <w:r w:rsidRPr="004D0228">
        <w:rPr>
          <w:rFonts w:ascii="Times New Roman" w:hAnsi="Times New Roman"/>
          <w:sz w:val="24"/>
          <w:szCs w:val="24"/>
        </w:rPr>
        <w:t>identification of the size and severity of the problem</w:t>
      </w:r>
      <w:r w:rsidRPr="00504391">
        <w:rPr>
          <w:rFonts w:ascii="Times New Roman" w:hAnsi="Times New Roman"/>
          <w:sz w:val="24"/>
          <w:szCs w:val="24"/>
        </w:rPr>
        <w:t>;</w:t>
      </w:r>
    </w:p>
    <w:p w:rsidR="004D0228" w:rsidRPr="00504391" w:rsidRDefault="004D0228" w:rsidP="004D0228">
      <w:pPr>
        <w:numPr>
          <w:ilvl w:val="0"/>
          <w:numId w:val="2"/>
        </w:numPr>
        <w:spacing w:before="120" w:after="120" w:line="240" w:lineRule="auto"/>
        <w:jc w:val="both"/>
        <w:rPr>
          <w:rFonts w:ascii="Times New Roman" w:hAnsi="Times New Roman"/>
          <w:sz w:val="24"/>
          <w:szCs w:val="24"/>
        </w:rPr>
      </w:pPr>
      <w:r w:rsidRPr="004D0228">
        <w:rPr>
          <w:rFonts w:ascii="Times New Roman" w:hAnsi="Times New Roman"/>
          <w:sz w:val="24"/>
          <w:szCs w:val="24"/>
        </w:rPr>
        <w:t>informing the public</w:t>
      </w:r>
      <w:r w:rsidRPr="00504391">
        <w:rPr>
          <w:rFonts w:ascii="Times New Roman" w:hAnsi="Times New Roman"/>
          <w:sz w:val="24"/>
          <w:szCs w:val="24"/>
        </w:rPr>
        <w:t>;</w:t>
      </w:r>
    </w:p>
    <w:p w:rsidR="004D0228" w:rsidRPr="00504391" w:rsidRDefault="004D0228" w:rsidP="004D0228">
      <w:pPr>
        <w:numPr>
          <w:ilvl w:val="0"/>
          <w:numId w:val="2"/>
        </w:numPr>
        <w:spacing w:before="120" w:after="120" w:line="240" w:lineRule="auto"/>
        <w:jc w:val="both"/>
        <w:rPr>
          <w:rFonts w:ascii="Times New Roman" w:hAnsi="Times New Roman"/>
          <w:sz w:val="24"/>
          <w:szCs w:val="24"/>
        </w:rPr>
      </w:pPr>
      <w:r w:rsidRPr="004D0228">
        <w:rPr>
          <w:rFonts w:ascii="Times New Roman" w:hAnsi="Times New Roman"/>
          <w:sz w:val="24"/>
          <w:szCs w:val="24"/>
          <w:lang w:val="sr-Latn-RS"/>
        </w:rPr>
        <w:t>supporting investment and entrepreneuri</w:t>
      </w:r>
      <w:r>
        <w:rPr>
          <w:rFonts w:ascii="Times New Roman" w:hAnsi="Times New Roman"/>
          <w:sz w:val="24"/>
          <w:szCs w:val="24"/>
          <w:lang w:val="sr-Latn-RS"/>
        </w:rPr>
        <w:t>al activities on brownfield locations</w:t>
      </w:r>
      <w:r w:rsidRPr="00504391">
        <w:rPr>
          <w:rFonts w:ascii="Times New Roman" w:hAnsi="Times New Roman"/>
          <w:sz w:val="24"/>
          <w:szCs w:val="24"/>
          <w:lang w:val="sr-Latn-RS"/>
        </w:rPr>
        <w:t>;</w:t>
      </w:r>
    </w:p>
    <w:p w:rsidR="004D0228" w:rsidRPr="00504391" w:rsidRDefault="004D0228" w:rsidP="004D0228">
      <w:pPr>
        <w:numPr>
          <w:ilvl w:val="0"/>
          <w:numId w:val="2"/>
        </w:numPr>
        <w:spacing w:before="120" w:after="120" w:line="240" w:lineRule="auto"/>
        <w:jc w:val="both"/>
        <w:rPr>
          <w:rFonts w:ascii="Times New Roman" w:hAnsi="Times New Roman"/>
          <w:sz w:val="24"/>
          <w:szCs w:val="24"/>
        </w:rPr>
      </w:pPr>
      <w:r w:rsidRPr="004D0228">
        <w:rPr>
          <w:rFonts w:ascii="Times New Roman" w:hAnsi="Times New Roman"/>
          <w:sz w:val="24"/>
          <w:szCs w:val="24"/>
        </w:rPr>
        <w:t>solving</w:t>
      </w:r>
      <w:r w:rsidRPr="004D0228">
        <w:rPr>
          <w:rFonts w:ascii="Times New Roman" w:hAnsi="Times New Roman"/>
          <w:sz w:val="24"/>
          <w:szCs w:val="24"/>
          <w:lang w:val="sr-Latn-RS"/>
        </w:rPr>
        <w:t xml:space="preserve"> </w:t>
      </w:r>
      <w:r w:rsidRPr="004D0228">
        <w:rPr>
          <w:rFonts w:ascii="Times New Roman" w:hAnsi="Times New Roman"/>
          <w:sz w:val="24"/>
          <w:szCs w:val="24"/>
        </w:rPr>
        <w:t>property</w:t>
      </w:r>
      <w:r w:rsidRPr="004D0228">
        <w:rPr>
          <w:rFonts w:ascii="Times New Roman" w:hAnsi="Times New Roman"/>
          <w:sz w:val="24"/>
          <w:szCs w:val="24"/>
          <w:lang w:val="sr-Latn-RS"/>
        </w:rPr>
        <w:t xml:space="preserve"> and legal issues</w:t>
      </w:r>
      <w:r w:rsidRPr="00504391">
        <w:rPr>
          <w:rFonts w:ascii="Times New Roman" w:hAnsi="Times New Roman"/>
          <w:sz w:val="24"/>
          <w:szCs w:val="24"/>
          <w:lang w:val="sr-Latn-RS"/>
        </w:rPr>
        <w:t>;</w:t>
      </w:r>
    </w:p>
    <w:p w:rsidR="004D0228" w:rsidRPr="00504391" w:rsidRDefault="004D0228" w:rsidP="004D0228">
      <w:pPr>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lang w:val="sr-Latn-RS"/>
        </w:rPr>
        <w:t>public-private partnerships</w:t>
      </w:r>
      <w:r w:rsidRPr="00504391">
        <w:rPr>
          <w:rFonts w:ascii="Times New Roman" w:hAnsi="Times New Roman"/>
          <w:sz w:val="24"/>
          <w:szCs w:val="24"/>
        </w:rPr>
        <w:t>;</w:t>
      </w:r>
    </w:p>
    <w:p w:rsidR="00E56186" w:rsidRDefault="00E56186" w:rsidP="00E56186">
      <w:pPr>
        <w:numPr>
          <w:ilvl w:val="0"/>
          <w:numId w:val="2"/>
        </w:numPr>
        <w:spacing w:before="120" w:after="120" w:line="240" w:lineRule="auto"/>
        <w:jc w:val="both"/>
        <w:rPr>
          <w:rFonts w:ascii="Times New Roman" w:hAnsi="Times New Roman"/>
          <w:sz w:val="24"/>
          <w:szCs w:val="24"/>
        </w:rPr>
      </w:pPr>
      <w:r>
        <w:rPr>
          <w:rFonts w:ascii="Times New Roman" w:hAnsi="Times New Roman"/>
          <w:sz w:val="24"/>
          <w:szCs w:val="24"/>
        </w:rPr>
        <w:t xml:space="preserve">create </w:t>
      </w:r>
      <w:r w:rsidR="004D0228" w:rsidRPr="004D0228">
        <w:rPr>
          <w:rFonts w:ascii="Times New Roman" w:hAnsi="Times New Roman"/>
          <w:sz w:val="24"/>
          <w:szCs w:val="24"/>
        </w:rPr>
        <w:t xml:space="preserve">a catalog of brownfield </w:t>
      </w:r>
      <w:r>
        <w:rPr>
          <w:rFonts w:ascii="Times New Roman" w:hAnsi="Times New Roman"/>
          <w:sz w:val="24"/>
          <w:szCs w:val="24"/>
        </w:rPr>
        <w:t>locations,</w:t>
      </w:r>
      <w:r w:rsidR="004D0228" w:rsidRPr="004D0228">
        <w:rPr>
          <w:rFonts w:ascii="Times New Roman" w:hAnsi="Times New Roman"/>
          <w:sz w:val="24"/>
          <w:szCs w:val="24"/>
        </w:rPr>
        <w:t xml:space="preserve"> with detailed information and analysis on the location.</w:t>
      </w:r>
    </w:p>
    <w:p w:rsidR="00E56186" w:rsidRPr="00504391" w:rsidRDefault="00E56186" w:rsidP="00E56186">
      <w:pPr>
        <w:spacing w:before="80" w:after="80" w:line="240" w:lineRule="auto"/>
        <w:ind w:firstLine="284"/>
        <w:jc w:val="both"/>
        <w:rPr>
          <w:rFonts w:ascii="Times New Roman" w:hAnsi="Times New Roman"/>
          <w:sz w:val="24"/>
          <w:szCs w:val="24"/>
        </w:rPr>
      </w:pPr>
      <w:r w:rsidRPr="00E56186">
        <w:rPr>
          <w:rFonts w:ascii="Times New Roman" w:hAnsi="Times New Roman"/>
          <w:sz w:val="24"/>
          <w:szCs w:val="24"/>
        </w:rPr>
        <w:t xml:space="preserve">Brownfield regeneration is a method that allows to achieve a balance between protection and development of environmental, social cohesion and creating new economic value. As one of the goals of sustainable development of this process can be viewed from three aspects - ecological, economic </w:t>
      </w:r>
      <w:r w:rsidRPr="00E56186">
        <w:rPr>
          <w:rFonts w:ascii="Times New Roman" w:hAnsi="Times New Roman"/>
          <w:sz w:val="24"/>
          <w:szCs w:val="24"/>
        </w:rPr>
        <w:lastRenderedPageBreak/>
        <w:t>and social.</w:t>
      </w:r>
      <w:r w:rsidRPr="00E56186">
        <w:t xml:space="preserve"> </w:t>
      </w:r>
      <w:r w:rsidRPr="00E56186">
        <w:rPr>
          <w:rFonts w:ascii="Times New Roman" w:hAnsi="Times New Roman"/>
          <w:sz w:val="24"/>
          <w:szCs w:val="24"/>
        </w:rPr>
        <w:t xml:space="preserve">The importance of ecological development is reflected in the fact that the regeneration of brownfield means improving the air quality in the city, the rational use of land and clearing of potentially contaminated land. The social importance is reflected through the creation of </w:t>
      </w:r>
      <w:r>
        <w:rPr>
          <w:rFonts w:ascii="Times New Roman" w:hAnsi="Times New Roman"/>
          <w:sz w:val="24"/>
          <w:szCs w:val="24"/>
        </w:rPr>
        <w:t xml:space="preserve">a </w:t>
      </w:r>
      <w:r w:rsidRPr="00E56186">
        <w:rPr>
          <w:rFonts w:ascii="Times New Roman" w:hAnsi="Times New Roman"/>
          <w:sz w:val="24"/>
          <w:szCs w:val="24"/>
        </w:rPr>
        <w:t>sense of community, reducing population density in the city center, creating new jobs and the possibility of solving the problems of social housing.</w:t>
      </w:r>
      <w:r w:rsidRPr="00E56186">
        <w:t xml:space="preserve"> </w:t>
      </w:r>
      <w:r w:rsidRPr="00E56186">
        <w:rPr>
          <w:rFonts w:ascii="Times New Roman" w:hAnsi="Times New Roman"/>
          <w:sz w:val="24"/>
          <w:szCs w:val="24"/>
        </w:rPr>
        <w:t xml:space="preserve">The development of entrepreneurship, attracting domestic and foreign investors, new jobs, </w:t>
      </w:r>
      <w:proofErr w:type="gramStart"/>
      <w:r w:rsidRPr="00E56186">
        <w:rPr>
          <w:rFonts w:ascii="Times New Roman" w:hAnsi="Times New Roman"/>
          <w:sz w:val="24"/>
          <w:szCs w:val="24"/>
        </w:rPr>
        <w:t>a</w:t>
      </w:r>
      <w:proofErr w:type="gramEnd"/>
      <w:r w:rsidRPr="00E56186">
        <w:rPr>
          <w:rFonts w:ascii="Times New Roman" w:hAnsi="Times New Roman"/>
          <w:sz w:val="24"/>
          <w:szCs w:val="24"/>
        </w:rPr>
        <w:t xml:space="preserve"> more favorable economic environment are some of the positive economic impact that brings br</w:t>
      </w:r>
      <w:r>
        <w:rPr>
          <w:rFonts w:ascii="Times New Roman" w:hAnsi="Times New Roman"/>
          <w:sz w:val="24"/>
          <w:szCs w:val="24"/>
        </w:rPr>
        <w:t>ownfield revitalization</w:t>
      </w:r>
      <w:r w:rsidRPr="00E56186">
        <w:rPr>
          <w:rFonts w:ascii="Times New Roman" w:hAnsi="Times New Roman"/>
          <w:sz w:val="24"/>
          <w:szCs w:val="24"/>
        </w:rPr>
        <w:t>.</w:t>
      </w:r>
    </w:p>
    <w:p w:rsidR="004D0228" w:rsidRDefault="004D0228" w:rsidP="00E56186">
      <w:pPr>
        <w:spacing w:after="0" w:line="240" w:lineRule="auto"/>
        <w:jc w:val="both"/>
        <w:rPr>
          <w:rFonts w:ascii="Times New Roman" w:hAnsi="Times New Roman"/>
          <w:sz w:val="24"/>
          <w:szCs w:val="24"/>
        </w:rPr>
      </w:pPr>
    </w:p>
    <w:p w:rsidR="00E56186" w:rsidRDefault="00E56186" w:rsidP="00E56186">
      <w:pPr>
        <w:spacing w:after="0" w:line="240" w:lineRule="auto"/>
        <w:jc w:val="both"/>
        <w:rPr>
          <w:rFonts w:ascii="Times New Roman" w:hAnsi="Times New Roman"/>
          <w:b/>
          <w:sz w:val="24"/>
          <w:szCs w:val="24"/>
        </w:rPr>
      </w:pPr>
      <w:r w:rsidRPr="00E56186">
        <w:rPr>
          <w:rFonts w:ascii="Times New Roman" w:hAnsi="Times New Roman"/>
          <w:b/>
          <w:sz w:val="24"/>
          <w:szCs w:val="24"/>
        </w:rPr>
        <w:t>SUMMARY</w:t>
      </w:r>
    </w:p>
    <w:p w:rsidR="00E56186" w:rsidRPr="00E56186" w:rsidRDefault="00E56186" w:rsidP="00E56186">
      <w:pPr>
        <w:spacing w:after="0" w:line="240" w:lineRule="auto"/>
        <w:ind w:firstLine="289"/>
        <w:jc w:val="both"/>
        <w:rPr>
          <w:rFonts w:ascii="Times New Roman" w:hAnsi="Times New Roman"/>
          <w:sz w:val="24"/>
          <w:szCs w:val="24"/>
        </w:rPr>
      </w:pPr>
    </w:p>
    <w:p w:rsidR="00E56186" w:rsidRDefault="00E56186" w:rsidP="00E56186">
      <w:pPr>
        <w:spacing w:after="0" w:line="240" w:lineRule="auto"/>
        <w:ind w:firstLine="289"/>
        <w:jc w:val="both"/>
        <w:rPr>
          <w:rFonts w:ascii="Times New Roman" w:hAnsi="Times New Roman"/>
          <w:sz w:val="24"/>
          <w:szCs w:val="24"/>
        </w:rPr>
      </w:pPr>
      <w:r w:rsidRPr="00E56186">
        <w:rPr>
          <w:rFonts w:ascii="Times New Roman" w:hAnsi="Times New Roman"/>
          <w:sz w:val="24"/>
          <w:szCs w:val="24"/>
        </w:rPr>
        <w:t>The exact number of brownfield sites i</w:t>
      </w:r>
      <w:r>
        <w:rPr>
          <w:rFonts w:ascii="Times New Roman" w:hAnsi="Times New Roman"/>
          <w:sz w:val="24"/>
          <w:szCs w:val="24"/>
        </w:rPr>
        <w:t>n the territory of the Republic</w:t>
      </w:r>
      <w:r w:rsidR="00CF7AC7">
        <w:rPr>
          <w:rFonts w:ascii="Times New Roman" w:hAnsi="Times New Roman"/>
          <w:sz w:val="24"/>
          <w:szCs w:val="24"/>
        </w:rPr>
        <w:t xml:space="preserve"> of</w:t>
      </w:r>
      <w:r>
        <w:rPr>
          <w:rFonts w:ascii="Times New Roman" w:hAnsi="Times New Roman"/>
          <w:sz w:val="24"/>
          <w:szCs w:val="24"/>
        </w:rPr>
        <w:t xml:space="preserve"> </w:t>
      </w:r>
      <w:r w:rsidRPr="00E56186">
        <w:rPr>
          <w:rFonts w:ascii="Times New Roman" w:hAnsi="Times New Roman"/>
          <w:sz w:val="24"/>
          <w:szCs w:val="24"/>
        </w:rPr>
        <w:t>Serbia has not been determined. Their recording and producing catalogs of local self-governments, establishing horizontal and vertical coordination at all levels of government, would create new opportunities for the launch of "dead" space, which would contribute to faster ecological and socio-economic development of local government units, and therefore the state. Revitalization of brownfield creates a positive ecological environment that improves the general condition of the environment and the aesthetic look that gives a feeling of comfort and positively affects the psychological state of the population.</w:t>
      </w:r>
    </w:p>
    <w:p w:rsidR="00E56186" w:rsidRDefault="00E56186" w:rsidP="00E56186">
      <w:pPr>
        <w:spacing w:after="0" w:line="240" w:lineRule="auto"/>
        <w:ind w:firstLine="289"/>
        <w:jc w:val="both"/>
        <w:rPr>
          <w:rFonts w:ascii="Times New Roman" w:hAnsi="Times New Roman"/>
          <w:sz w:val="24"/>
          <w:szCs w:val="24"/>
        </w:rPr>
      </w:pPr>
      <w:r w:rsidRPr="00E56186">
        <w:rPr>
          <w:rFonts w:ascii="Times New Roman" w:hAnsi="Times New Roman"/>
          <w:sz w:val="24"/>
          <w:szCs w:val="24"/>
        </w:rPr>
        <w:t>The construction of settlements "</w:t>
      </w:r>
      <w:proofErr w:type="spellStart"/>
      <w:r w:rsidRPr="00E56186">
        <w:rPr>
          <w:rFonts w:ascii="Times New Roman" w:hAnsi="Times New Roman"/>
          <w:sz w:val="24"/>
          <w:szCs w:val="24"/>
        </w:rPr>
        <w:t>Step</w:t>
      </w:r>
      <w:r>
        <w:rPr>
          <w:rFonts w:ascii="Times New Roman" w:hAnsi="Times New Roman"/>
          <w:sz w:val="24"/>
          <w:szCs w:val="24"/>
        </w:rPr>
        <w:t>a</w:t>
      </w:r>
      <w:proofErr w:type="spellEnd"/>
      <w:r w:rsidRPr="00E56186">
        <w:rPr>
          <w:rFonts w:ascii="Times New Roman" w:hAnsi="Times New Roman"/>
          <w:sz w:val="24"/>
          <w:szCs w:val="24"/>
        </w:rPr>
        <w:t xml:space="preserve"> </w:t>
      </w:r>
      <w:proofErr w:type="spellStart"/>
      <w:r w:rsidRPr="00E56186">
        <w:rPr>
          <w:rFonts w:ascii="Times New Roman" w:hAnsi="Times New Roman"/>
          <w:sz w:val="24"/>
          <w:szCs w:val="24"/>
        </w:rPr>
        <w:t>Stepanović</w:t>
      </w:r>
      <w:proofErr w:type="spellEnd"/>
      <w:r w:rsidRPr="00E56186">
        <w:rPr>
          <w:rFonts w:ascii="Times New Roman" w:hAnsi="Times New Roman"/>
          <w:sz w:val="24"/>
          <w:szCs w:val="24"/>
        </w:rPr>
        <w:t>" created a viable space, equipped with infrastructure, aesthetically decorated, with a renewed and landscaped areas. Housing units have resolved the issue of housing, as well as within the complex population provided various facilities of parks, playgrounds, schools, kindergartens, to service shops (shops, pharmacies, bars).</w:t>
      </w:r>
    </w:p>
    <w:p w:rsidR="00E56186" w:rsidRDefault="00E56186" w:rsidP="00E56186">
      <w:pPr>
        <w:spacing w:after="0" w:line="240" w:lineRule="auto"/>
        <w:ind w:firstLine="289"/>
        <w:jc w:val="both"/>
        <w:rPr>
          <w:rFonts w:ascii="Times New Roman" w:hAnsi="Times New Roman"/>
          <w:sz w:val="24"/>
          <w:szCs w:val="24"/>
        </w:rPr>
      </w:pPr>
      <w:r w:rsidRPr="00E56186">
        <w:rPr>
          <w:rFonts w:ascii="Times New Roman" w:hAnsi="Times New Roman"/>
          <w:sz w:val="24"/>
          <w:szCs w:val="24"/>
        </w:rPr>
        <w:t>If you look at the previous state of the location and the fact that the barracks "</w:t>
      </w:r>
      <w:proofErr w:type="spellStart"/>
      <w:r w:rsidRPr="00E56186">
        <w:rPr>
          <w:rFonts w:ascii="Times New Roman" w:hAnsi="Times New Roman"/>
          <w:sz w:val="24"/>
          <w:szCs w:val="24"/>
        </w:rPr>
        <w:t>Stepa</w:t>
      </w:r>
      <w:proofErr w:type="spellEnd"/>
      <w:r w:rsidRPr="00E56186">
        <w:rPr>
          <w:rFonts w:ascii="Times New Roman" w:hAnsi="Times New Roman"/>
          <w:sz w:val="24"/>
          <w:szCs w:val="24"/>
        </w:rPr>
        <w:t xml:space="preserve"> </w:t>
      </w:r>
      <w:proofErr w:type="spellStart"/>
      <w:r w:rsidRPr="00E56186">
        <w:rPr>
          <w:rFonts w:ascii="Times New Roman" w:hAnsi="Times New Roman"/>
          <w:sz w:val="24"/>
          <w:szCs w:val="24"/>
        </w:rPr>
        <w:t>Stepanovi</w:t>
      </w:r>
      <w:r>
        <w:rPr>
          <w:rFonts w:ascii="Times New Roman" w:hAnsi="Times New Roman"/>
          <w:sz w:val="24"/>
          <w:szCs w:val="24"/>
        </w:rPr>
        <w:t>ć</w:t>
      </w:r>
      <w:proofErr w:type="spellEnd"/>
      <w:r w:rsidRPr="00E56186">
        <w:rPr>
          <w:rFonts w:ascii="Times New Roman" w:hAnsi="Times New Roman"/>
          <w:sz w:val="24"/>
          <w:szCs w:val="24"/>
        </w:rPr>
        <w:t>", since it was not functional, represented the load space, it can be concluded that the signing of the residential complex was good and a crucial step towards the activation space, preservation and enhancement of the environment.</w:t>
      </w:r>
    </w:p>
    <w:p w:rsidR="00E56186" w:rsidRDefault="00E56186" w:rsidP="00E56186">
      <w:pPr>
        <w:spacing w:after="0" w:line="240" w:lineRule="auto"/>
        <w:ind w:firstLine="289"/>
        <w:jc w:val="both"/>
        <w:rPr>
          <w:rFonts w:ascii="Times New Roman" w:hAnsi="Times New Roman"/>
          <w:sz w:val="24"/>
          <w:szCs w:val="24"/>
        </w:rPr>
      </w:pPr>
      <w:r w:rsidRPr="00E56186">
        <w:rPr>
          <w:rFonts w:ascii="Times New Roman" w:hAnsi="Times New Roman"/>
          <w:sz w:val="24"/>
          <w:szCs w:val="24"/>
        </w:rPr>
        <w:t xml:space="preserve">Complete work shows the importance of brownfield reactivation </w:t>
      </w:r>
      <w:r>
        <w:rPr>
          <w:rFonts w:ascii="Times New Roman" w:hAnsi="Times New Roman"/>
          <w:sz w:val="24"/>
          <w:szCs w:val="24"/>
        </w:rPr>
        <w:t>for</w:t>
      </w:r>
      <w:r w:rsidRPr="00E56186">
        <w:rPr>
          <w:rFonts w:ascii="Times New Roman" w:hAnsi="Times New Roman"/>
          <w:sz w:val="24"/>
          <w:szCs w:val="24"/>
        </w:rPr>
        <w:t xml:space="preserve"> the environment and sustainable development and provides justification for putting them on the place of the priority task of management at all levels. Striving to improve the economic development and ecological condition can be achieved through proper problem solving brownfield sites.</w:t>
      </w:r>
    </w:p>
    <w:p w:rsidR="00E56186" w:rsidRDefault="00E56186" w:rsidP="00E56186">
      <w:pPr>
        <w:spacing w:after="0" w:line="240" w:lineRule="auto"/>
        <w:ind w:firstLine="289"/>
        <w:jc w:val="both"/>
        <w:rPr>
          <w:rFonts w:ascii="Times New Roman" w:hAnsi="Times New Roman"/>
          <w:sz w:val="24"/>
          <w:szCs w:val="24"/>
        </w:rPr>
      </w:pPr>
    </w:p>
    <w:p w:rsidR="00E56186" w:rsidRDefault="00CF7AC7" w:rsidP="00CF7AC7">
      <w:pPr>
        <w:spacing w:after="0" w:line="240" w:lineRule="auto"/>
        <w:jc w:val="both"/>
        <w:rPr>
          <w:rFonts w:ascii="Times New Roman" w:hAnsi="Times New Roman"/>
          <w:b/>
          <w:sz w:val="24"/>
          <w:szCs w:val="24"/>
        </w:rPr>
      </w:pPr>
      <w:r>
        <w:rPr>
          <w:rFonts w:ascii="Times New Roman" w:hAnsi="Times New Roman"/>
          <w:b/>
          <w:sz w:val="24"/>
          <w:szCs w:val="24"/>
        </w:rPr>
        <w:t>REFERENCES</w:t>
      </w:r>
    </w:p>
    <w:p w:rsidR="00CF7AC7" w:rsidRDefault="00CF7AC7" w:rsidP="00CF7AC7">
      <w:pPr>
        <w:spacing w:after="0" w:line="240" w:lineRule="auto"/>
        <w:jc w:val="both"/>
        <w:rPr>
          <w:rFonts w:ascii="Times New Roman" w:hAnsi="Times New Roman"/>
          <w:b/>
          <w:sz w:val="24"/>
          <w:szCs w:val="24"/>
        </w:rPr>
      </w:pPr>
    </w:p>
    <w:p w:rsidR="00CF7AC7" w:rsidRDefault="00CF7AC7" w:rsidP="00CF7AC7">
      <w:pPr>
        <w:spacing w:before="120" w:after="120" w:line="240" w:lineRule="auto"/>
        <w:ind w:firstLine="284"/>
        <w:jc w:val="both"/>
        <w:rPr>
          <w:rFonts w:ascii="Times New Roman" w:hAnsi="Times New Roman"/>
          <w:sz w:val="24"/>
          <w:szCs w:val="24"/>
        </w:rPr>
      </w:pPr>
      <w:proofErr w:type="spellStart"/>
      <w:r w:rsidRPr="00EF696E">
        <w:rPr>
          <w:rFonts w:ascii="Times New Roman" w:hAnsi="Times New Roman"/>
          <w:sz w:val="24"/>
          <w:szCs w:val="24"/>
        </w:rPr>
        <w:t>Filipović</w:t>
      </w:r>
      <w:proofErr w:type="spellEnd"/>
      <w:r w:rsidRPr="00EF696E">
        <w:rPr>
          <w:rFonts w:ascii="Times New Roman" w:hAnsi="Times New Roman"/>
          <w:sz w:val="24"/>
          <w:szCs w:val="24"/>
        </w:rPr>
        <w:t xml:space="preserve">, D., </w:t>
      </w:r>
      <w:proofErr w:type="spellStart"/>
      <w:r w:rsidRPr="00EF696E">
        <w:rPr>
          <w:rFonts w:ascii="Times New Roman" w:hAnsi="Times New Roman"/>
          <w:sz w:val="24"/>
          <w:szCs w:val="24"/>
        </w:rPr>
        <w:t>Petrović</w:t>
      </w:r>
      <w:proofErr w:type="spellEnd"/>
      <w:r w:rsidRPr="00EF696E">
        <w:rPr>
          <w:rFonts w:ascii="Times New Roman" w:hAnsi="Times New Roman"/>
          <w:sz w:val="24"/>
          <w:szCs w:val="24"/>
        </w:rPr>
        <w:t xml:space="preserve">, </w:t>
      </w:r>
      <w:proofErr w:type="spellStart"/>
      <w:r w:rsidRPr="00EF696E">
        <w:rPr>
          <w:rFonts w:ascii="Times New Roman" w:hAnsi="Times New Roman"/>
          <w:sz w:val="24"/>
          <w:szCs w:val="24"/>
        </w:rPr>
        <w:t>Lj</w:t>
      </w:r>
      <w:proofErr w:type="spellEnd"/>
      <w:r w:rsidRPr="00EF696E">
        <w:rPr>
          <w:rFonts w:ascii="Times New Roman" w:hAnsi="Times New Roman"/>
          <w:sz w:val="24"/>
          <w:szCs w:val="24"/>
        </w:rPr>
        <w:t>. (2014)</w:t>
      </w:r>
      <w:r>
        <w:rPr>
          <w:rFonts w:ascii="Times New Roman" w:hAnsi="Times New Roman"/>
          <w:sz w:val="24"/>
          <w:szCs w:val="24"/>
        </w:rPr>
        <w:t xml:space="preserve">. </w:t>
      </w:r>
      <w:proofErr w:type="spellStart"/>
      <w:r w:rsidRPr="00EF696E">
        <w:rPr>
          <w:rFonts w:ascii="Times New Roman" w:hAnsi="Times New Roman"/>
          <w:i/>
          <w:sz w:val="24"/>
          <w:szCs w:val="24"/>
        </w:rPr>
        <w:t>Ekološka</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komponenta</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obnove</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degradiranih</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urbanih</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površina</w:t>
      </w:r>
      <w:proofErr w:type="spellEnd"/>
      <w:r w:rsidRPr="00EF696E">
        <w:rPr>
          <w:rFonts w:ascii="Times New Roman" w:hAnsi="Times New Roman"/>
          <w:i/>
          <w:sz w:val="24"/>
          <w:szCs w:val="24"/>
        </w:rPr>
        <w:t xml:space="preserve"> – primer </w:t>
      </w:r>
      <w:proofErr w:type="spellStart"/>
      <w:r w:rsidRPr="00EF696E">
        <w:rPr>
          <w:rFonts w:ascii="Times New Roman" w:hAnsi="Times New Roman"/>
          <w:i/>
          <w:sz w:val="24"/>
          <w:szCs w:val="24"/>
        </w:rPr>
        <w:t>industrije</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motora</w:t>
      </w:r>
      <w:proofErr w:type="spellEnd"/>
      <w:r w:rsidRPr="00EF696E">
        <w:rPr>
          <w:rFonts w:ascii="Times New Roman" w:hAnsi="Times New Roman"/>
          <w:i/>
          <w:sz w:val="24"/>
          <w:szCs w:val="24"/>
        </w:rPr>
        <w:t xml:space="preserve"> “21. </w:t>
      </w:r>
      <w:proofErr w:type="spellStart"/>
      <w:proofErr w:type="gramStart"/>
      <w:r w:rsidRPr="00EF696E">
        <w:rPr>
          <w:rFonts w:ascii="Times New Roman" w:hAnsi="Times New Roman"/>
          <w:i/>
          <w:sz w:val="24"/>
          <w:szCs w:val="24"/>
        </w:rPr>
        <w:t>maj</w:t>
      </w:r>
      <w:proofErr w:type="spellEnd"/>
      <w:proofErr w:type="gramEnd"/>
      <w:r w:rsidRPr="00EF696E">
        <w:rPr>
          <w:rFonts w:ascii="Times New Roman" w:hAnsi="Times New Roman"/>
          <w:i/>
          <w:sz w:val="24"/>
          <w:szCs w:val="24"/>
        </w:rPr>
        <w:t xml:space="preserve">” </w:t>
      </w:r>
      <w:proofErr w:type="spellStart"/>
      <w:r w:rsidRPr="00EF696E">
        <w:rPr>
          <w:rFonts w:ascii="Times New Roman" w:hAnsi="Times New Roman"/>
          <w:i/>
          <w:sz w:val="24"/>
          <w:szCs w:val="24"/>
        </w:rPr>
        <w:t>Rakovica</w:t>
      </w:r>
      <w:proofErr w:type="spellEnd"/>
      <w:r w:rsidRPr="00EF696E">
        <w:rPr>
          <w:rFonts w:ascii="Times New Roman" w:hAnsi="Times New Roman"/>
          <w:i/>
          <w:sz w:val="24"/>
          <w:szCs w:val="24"/>
        </w:rPr>
        <w:t xml:space="preserve"> u </w:t>
      </w:r>
      <w:proofErr w:type="spellStart"/>
      <w:r w:rsidRPr="00EF696E">
        <w:rPr>
          <w:rFonts w:ascii="Times New Roman" w:hAnsi="Times New Roman"/>
          <w:i/>
          <w:sz w:val="24"/>
          <w:szCs w:val="24"/>
        </w:rPr>
        <w:t>Beogradu</w:t>
      </w:r>
      <w:proofErr w:type="spellEnd"/>
      <w:r>
        <w:rPr>
          <w:rFonts w:ascii="Times New Roman" w:hAnsi="Times New Roman"/>
          <w:sz w:val="24"/>
          <w:szCs w:val="24"/>
        </w:rPr>
        <w:t xml:space="preserve">. U </w:t>
      </w:r>
      <w:proofErr w:type="spellStart"/>
      <w:r w:rsidRPr="00EF696E">
        <w:rPr>
          <w:rFonts w:ascii="Times New Roman" w:hAnsi="Times New Roman"/>
          <w:i/>
          <w:sz w:val="24"/>
          <w:szCs w:val="24"/>
        </w:rPr>
        <w:t>Lokalna</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samouprava</w:t>
      </w:r>
      <w:proofErr w:type="spellEnd"/>
      <w:r w:rsidRPr="00EF696E">
        <w:rPr>
          <w:rFonts w:ascii="Times New Roman" w:hAnsi="Times New Roman"/>
          <w:i/>
          <w:sz w:val="24"/>
          <w:szCs w:val="24"/>
        </w:rPr>
        <w:t xml:space="preserve"> u </w:t>
      </w:r>
      <w:proofErr w:type="spellStart"/>
      <w:r w:rsidRPr="00EF696E">
        <w:rPr>
          <w:rFonts w:ascii="Times New Roman" w:hAnsi="Times New Roman"/>
          <w:i/>
          <w:sz w:val="24"/>
          <w:szCs w:val="24"/>
        </w:rPr>
        <w:t>planiranju</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i</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uređenju</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prostora</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i</w:t>
      </w:r>
      <w:proofErr w:type="spellEnd"/>
      <w:r w:rsidRPr="00EF696E">
        <w:rPr>
          <w:rFonts w:ascii="Times New Roman" w:hAnsi="Times New Roman"/>
          <w:i/>
          <w:sz w:val="24"/>
          <w:szCs w:val="24"/>
        </w:rPr>
        <w:t xml:space="preserve"> </w:t>
      </w:r>
      <w:proofErr w:type="spellStart"/>
      <w:r w:rsidRPr="00EF696E">
        <w:rPr>
          <w:rFonts w:ascii="Times New Roman" w:hAnsi="Times New Roman"/>
          <w:i/>
          <w:sz w:val="24"/>
          <w:szCs w:val="24"/>
        </w:rPr>
        <w:t>naselja</w:t>
      </w:r>
      <w:proofErr w:type="spellEnd"/>
      <w:r>
        <w:rPr>
          <w:rFonts w:ascii="Times New Roman" w:hAnsi="Times New Roman"/>
          <w:sz w:val="24"/>
          <w:szCs w:val="24"/>
        </w:rPr>
        <w:t xml:space="preserve">, </w:t>
      </w:r>
      <w:proofErr w:type="spellStart"/>
      <w:r>
        <w:rPr>
          <w:rFonts w:ascii="Times New Roman" w:hAnsi="Times New Roman"/>
          <w:sz w:val="24"/>
          <w:szCs w:val="24"/>
        </w:rPr>
        <w:t>Zlatibor</w:t>
      </w:r>
      <w:proofErr w:type="spellEnd"/>
      <w:r>
        <w:rPr>
          <w:rFonts w:ascii="Times New Roman" w:hAnsi="Times New Roman"/>
          <w:sz w:val="24"/>
          <w:szCs w:val="24"/>
        </w:rPr>
        <w:t xml:space="preserve"> 4-6. </w:t>
      </w:r>
      <w:proofErr w:type="spellStart"/>
      <w:proofErr w:type="gramStart"/>
      <w:r>
        <w:rPr>
          <w:rFonts w:ascii="Times New Roman" w:hAnsi="Times New Roman"/>
          <w:sz w:val="24"/>
          <w:szCs w:val="24"/>
        </w:rPr>
        <w:t>aprila</w:t>
      </w:r>
      <w:proofErr w:type="spellEnd"/>
      <w:proofErr w:type="gramEnd"/>
      <w:r>
        <w:rPr>
          <w:rFonts w:ascii="Times New Roman" w:hAnsi="Times New Roman"/>
          <w:sz w:val="24"/>
          <w:szCs w:val="24"/>
        </w:rPr>
        <w:t xml:space="preserve"> 2014 (str. 335-341). Beograd: </w:t>
      </w:r>
      <w:proofErr w:type="spellStart"/>
      <w:r>
        <w:rPr>
          <w:rFonts w:ascii="Times New Roman" w:hAnsi="Times New Roman"/>
          <w:sz w:val="24"/>
          <w:szCs w:val="24"/>
        </w:rPr>
        <w:t>Asocijacija</w:t>
      </w:r>
      <w:proofErr w:type="spellEnd"/>
      <w:r>
        <w:rPr>
          <w:rFonts w:ascii="Times New Roman" w:hAnsi="Times New Roman"/>
          <w:sz w:val="24"/>
          <w:szCs w:val="24"/>
        </w:rPr>
        <w:t xml:space="preserve"> </w:t>
      </w:r>
      <w:proofErr w:type="spellStart"/>
      <w:r>
        <w:rPr>
          <w:rFonts w:ascii="Times New Roman" w:hAnsi="Times New Roman"/>
          <w:sz w:val="24"/>
          <w:szCs w:val="24"/>
        </w:rPr>
        <w:t>prostornih</w:t>
      </w:r>
      <w:proofErr w:type="spellEnd"/>
      <w:r>
        <w:rPr>
          <w:rFonts w:ascii="Times New Roman" w:hAnsi="Times New Roman"/>
          <w:sz w:val="24"/>
          <w:szCs w:val="24"/>
        </w:rPr>
        <w:t xml:space="preserve"> </w:t>
      </w:r>
      <w:proofErr w:type="spellStart"/>
      <w:r>
        <w:rPr>
          <w:rFonts w:ascii="Times New Roman" w:hAnsi="Times New Roman"/>
          <w:sz w:val="24"/>
          <w:szCs w:val="24"/>
        </w:rPr>
        <w:t>planera</w:t>
      </w:r>
      <w:proofErr w:type="spellEnd"/>
      <w:r>
        <w:rPr>
          <w:rFonts w:ascii="Times New Roman" w:hAnsi="Times New Roman"/>
          <w:sz w:val="24"/>
          <w:szCs w:val="24"/>
        </w:rPr>
        <w:t xml:space="preserve"> </w:t>
      </w:r>
      <w:proofErr w:type="spellStart"/>
      <w:r>
        <w:rPr>
          <w:rFonts w:ascii="Times New Roman" w:hAnsi="Times New Roman"/>
          <w:sz w:val="24"/>
          <w:szCs w:val="24"/>
        </w:rPr>
        <w:t>Srbije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Geografski</w:t>
      </w:r>
      <w:proofErr w:type="spellEnd"/>
      <w:r>
        <w:rPr>
          <w:rFonts w:ascii="Times New Roman" w:hAnsi="Times New Roman"/>
          <w:sz w:val="24"/>
          <w:szCs w:val="24"/>
        </w:rPr>
        <w:t xml:space="preserve"> </w:t>
      </w:r>
      <w:proofErr w:type="spellStart"/>
      <w:r>
        <w:rPr>
          <w:rFonts w:ascii="Times New Roman" w:hAnsi="Times New Roman"/>
          <w:sz w:val="24"/>
          <w:szCs w:val="24"/>
        </w:rPr>
        <w:t>fakultet</w:t>
      </w:r>
      <w:proofErr w:type="spellEnd"/>
      <w:r>
        <w:rPr>
          <w:rFonts w:ascii="Times New Roman" w:hAnsi="Times New Roman"/>
          <w:sz w:val="24"/>
          <w:szCs w:val="24"/>
        </w:rPr>
        <w:t xml:space="preserve"> </w:t>
      </w:r>
      <w:proofErr w:type="spellStart"/>
      <w:r>
        <w:rPr>
          <w:rFonts w:ascii="Times New Roman" w:hAnsi="Times New Roman"/>
          <w:sz w:val="24"/>
          <w:szCs w:val="24"/>
        </w:rPr>
        <w:t>Univerziteta</w:t>
      </w:r>
      <w:proofErr w:type="spellEnd"/>
      <w:r>
        <w:rPr>
          <w:rFonts w:ascii="Times New Roman" w:hAnsi="Times New Roman"/>
          <w:sz w:val="24"/>
          <w:szCs w:val="24"/>
        </w:rPr>
        <w:t xml:space="preserve"> u </w:t>
      </w:r>
      <w:proofErr w:type="spellStart"/>
      <w:r>
        <w:rPr>
          <w:rFonts w:ascii="Times New Roman" w:hAnsi="Times New Roman"/>
          <w:sz w:val="24"/>
          <w:szCs w:val="24"/>
        </w:rPr>
        <w:t>Beogradu</w:t>
      </w:r>
      <w:proofErr w:type="spellEnd"/>
      <w:r>
        <w:rPr>
          <w:rFonts w:ascii="Times New Roman" w:hAnsi="Times New Roman"/>
          <w:sz w:val="24"/>
          <w:szCs w:val="24"/>
        </w:rPr>
        <w:t>.</w:t>
      </w:r>
    </w:p>
    <w:p w:rsidR="00CF7AC7" w:rsidRDefault="00CF7AC7" w:rsidP="00CF7AC7">
      <w:pPr>
        <w:spacing w:before="120" w:after="120" w:line="240" w:lineRule="auto"/>
        <w:ind w:firstLine="284"/>
        <w:jc w:val="both"/>
        <w:rPr>
          <w:rFonts w:ascii="Times New Roman" w:hAnsi="Times New Roman"/>
          <w:sz w:val="24"/>
          <w:szCs w:val="24"/>
        </w:rPr>
      </w:pPr>
      <w:proofErr w:type="spellStart"/>
      <w:r>
        <w:rPr>
          <w:rFonts w:ascii="Times New Roman" w:hAnsi="Times New Roman"/>
          <w:sz w:val="24"/>
          <w:szCs w:val="24"/>
        </w:rPr>
        <w:t>Damjanović</w:t>
      </w:r>
      <w:proofErr w:type="spellEnd"/>
      <w:r>
        <w:rPr>
          <w:rFonts w:ascii="Times New Roman" w:hAnsi="Times New Roman"/>
          <w:sz w:val="24"/>
          <w:szCs w:val="24"/>
        </w:rPr>
        <w:t xml:space="preserve">, D. (2008). </w:t>
      </w:r>
      <w:proofErr w:type="spellStart"/>
      <w:r>
        <w:rPr>
          <w:rFonts w:ascii="Times New Roman" w:hAnsi="Times New Roman"/>
          <w:sz w:val="24"/>
          <w:szCs w:val="24"/>
        </w:rPr>
        <w:t>Oživljavanje</w:t>
      </w:r>
      <w:proofErr w:type="spellEnd"/>
      <w:r>
        <w:rPr>
          <w:rFonts w:ascii="Times New Roman" w:hAnsi="Times New Roman"/>
          <w:sz w:val="24"/>
          <w:szCs w:val="24"/>
        </w:rPr>
        <w:t xml:space="preserve"> </w:t>
      </w:r>
      <w:proofErr w:type="spellStart"/>
      <w:r>
        <w:rPr>
          <w:rFonts w:ascii="Times New Roman" w:hAnsi="Times New Roman"/>
          <w:sz w:val="24"/>
          <w:szCs w:val="24"/>
        </w:rPr>
        <w:t>braunfilda</w:t>
      </w:r>
      <w:proofErr w:type="spellEnd"/>
      <w:r>
        <w:rPr>
          <w:rFonts w:ascii="Times New Roman" w:hAnsi="Times New Roman"/>
          <w:sz w:val="24"/>
          <w:szCs w:val="24"/>
        </w:rPr>
        <w:t xml:space="preserve"> u </w:t>
      </w:r>
      <w:proofErr w:type="spellStart"/>
      <w:r>
        <w:rPr>
          <w:rFonts w:ascii="Times New Roman" w:hAnsi="Times New Roman"/>
          <w:sz w:val="24"/>
          <w:szCs w:val="24"/>
        </w:rPr>
        <w:t>Srbiji</w:t>
      </w:r>
      <w:proofErr w:type="spellEnd"/>
      <w:r>
        <w:rPr>
          <w:rFonts w:ascii="Times New Roman" w:hAnsi="Times New Roman"/>
          <w:sz w:val="24"/>
          <w:szCs w:val="24"/>
        </w:rPr>
        <w:t xml:space="preserve">. Beograd: PALGO </w:t>
      </w:r>
      <w:proofErr w:type="spellStart"/>
      <w:r>
        <w:rPr>
          <w:rFonts w:ascii="Times New Roman" w:hAnsi="Times New Roman"/>
          <w:sz w:val="24"/>
          <w:szCs w:val="24"/>
        </w:rPr>
        <w:t>centar</w:t>
      </w:r>
      <w:proofErr w:type="spellEnd"/>
      <w:r>
        <w:rPr>
          <w:rFonts w:ascii="Times New Roman" w:hAnsi="Times New Roman"/>
          <w:sz w:val="24"/>
          <w:szCs w:val="24"/>
        </w:rPr>
        <w:t>.</w:t>
      </w:r>
    </w:p>
    <w:p w:rsidR="00CF7AC7" w:rsidRDefault="00CF7AC7" w:rsidP="00CF7AC7">
      <w:pPr>
        <w:spacing w:before="120" w:after="120" w:line="240" w:lineRule="auto"/>
        <w:ind w:firstLine="284"/>
        <w:jc w:val="both"/>
        <w:rPr>
          <w:rFonts w:ascii="Times New Roman" w:hAnsi="Times New Roman"/>
          <w:sz w:val="24"/>
          <w:szCs w:val="24"/>
        </w:rPr>
      </w:pPr>
      <w:r>
        <w:rPr>
          <w:rFonts w:ascii="Times New Roman" w:hAnsi="Times New Roman"/>
          <w:sz w:val="24"/>
          <w:szCs w:val="24"/>
        </w:rPr>
        <w:t xml:space="preserve">Ministry of </w:t>
      </w:r>
      <w:proofErr w:type="spellStart"/>
      <w:r>
        <w:rPr>
          <w:rFonts w:ascii="Times New Roman" w:hAnsi="Times New Roman"/>
          <w:sz w:val="24"/>
          <w:szCs w:val="24"/>
        </w:rPr>
        <w:t>Defence</w:t>
      </w:r>
      <w:proofErr w:type="spellEnd"/>
      <w:r>
        <w:rPr>
          <w:rFonts w:ascii="Times New Roman" w:hAnsi="Times New Roman"/>
          <w:sz w:val="24"/>
          <w:szCs w:val="24"/>
        </w:rPr>
        <w:t xml:space="preserve"> – Military Construction Institute Belgrade – Republic of Serbia - </w:t>
      </w:r>
      <w:r w:rsidRPr="00CF7AC7">
        <w:rPr>
          <w:rFonts w:ascii="Times New Roman" w:hAnsi="Times New Roman"/>
          <w:sz w:val="24"/>
          <w:szCs w:val="24"/>
        </w:rPr>
        <w:t>http://www.mod.gov.rs/</w:t>
      </w:r>
    </w:p>
    <w:p w:rsidR="00CF7AC7" w:rsidRDefault="00CF7AC7" w:rsidP="00CF7AC7">
      <w:pPr>
        <w:spacing w:before="120" w:after="120" w:line="240" w:lineRule="auto"/>
        <w:ind w:firstLine="284"/>
        <w:jc w:val="both"/>
        <w:rPr>
          <w:rFonts w:ascii="Times New Roman" w:hAnsi="Times New Roman"/>
          <w:sz w:val="24"/>
          <w:szCs w:val="24"/>
        </w:rPr>
      </w:pPr>
      <w:r>
        <w:rPr>
          <w:rFonts w:ascii="Times New Roman" w:hAnsi="Times New Roman"/>
          <w:sz w:val="24"/>
          <w:szCs w:val="24"/>
        </w:rPr>
        <w:t xml:space="preserve">(2009). </w:t>
      </w:r>
      <w:proofErr w:type="spellStart"/>
      <w:r>
        <w:rPr>
          <w:rFonts w:ascii="Times New Roman" w:hAnsi="Times New Roman"/>
          <w:sz w:val="24"/>
          <w:szCs w:val="24"/>
        </w:rPr>
        <w:t>Izmene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dopune</w:t>
      </w:r>
      <w:proofErr w:type="spellEnd"/>
      <w:r>
        <w:rPr>
          <w:rFonts w:ascii="Times New Roman" w:hAnsi="Times New Roman"/>
          <w:sz w:val="24"/>
          <w:szCs w:val="24"/>
        </w:rPr>
        <w:t xml:space="preserve"> </w:t>
      </w:r>
      <w:proofErr w:type="spellStart"/>
      <w:r>
        <w:rPr>
          <w:rFonts w:ascii="Times New Roman" w:hAnsi="Times New Roman"/>
          <w:sz w:val="24"/>
          <w:szCs w:val="24"/>
        </w:rPr>
        <w:t>Generalnog</w:t>
      </w:r>
      <w:proofErr w:type="spellEnd"/>
      <w:r>
        <w:rPr>
          <w:rFonts w:ascii="Times New Roman" w:hAnsi="Times New Roman"/>
          <w:sz w:val="24"/>
          <w:szCs w:val="24"/>
        </w:rPr>
        <w:t xml:space="preserve"> </w:t>
      </w:r>
      <w:proofErr w:type="spellStart"/>
      <w:r>
        <w:rPr>
          <w:rFonts w:ascii="Times New Roman" w:hAnsi="Times New Roman"/>
          <w:sz w:val="24"/>
          <w:szCs w:val="24"/>
        </w:rPr>
        <w:t>plana</w:t>
      </w:r>
      <w:proofErr w:type="spellEnd"/>
      <w:r>
        <w:rPr>
          <w:rFonts w:ascii="Times New Roman" w:hAnsi="Times New Roman"/>
          <w:sz w:val="24"/>
          <w:szCs w:val="24"/>
        </w:rPr>
        <w:t xml:space="preserve"> </w:t>
      </w:r>
      <w:proofErr w:type="spellStart"/>
      <w:r>
        <w:rPr>
          <w:rFonts w:ascii="Times New Roman" w:hAnsi="Times New Roman"/>
          <w:sz w:val="24"/>
          <w:szCs w:val="24"/>
        </w:rPr>
        <w:t>Beograda</w:t>
      </w:r>
      <w:proofErr w:type="spellEnd"/>
      <w:r>
        <w:rPr>
          <w:rFonts w:ascii="Times New Roman" w:hAnsi="Times New Roman"/>
          <w:sz w:val="24"/>
          <w:szCs w:val="24"/>
        </w:rPr>
        <w:t xml:space="preserve"> 2021 – </w:t>
      </w:r>
      <w:proofErr w:type="spellStart"/>
      <w:r>
        <w:rPr>
          <w:rFonts w:ascii="Times New Roman" w:hAnsi="Times New Roman"/>
          <w:sz w:val="24"/>
          <w:szCs w:val="24"/>
        </w:rPr>
        <w:t>Faza</w:t>
      </w:r>
      <w:proofErr w:type="spellEnd"/>
      <w:r>
        <w:rPr>
          <w:rFonts w:ascii="Times New Roman" w:hAnsi="Times New Roman"/>
          <w:sz w:val="24"/>
          <w:szCs w:val="24"/>
        </w:rPr>
        <w:t xml:space="preserve"> 2 (</w:t>
      </w:r>
      <w:proofErr w:type="spellStart"/>
      <w:r>
        <w:rPr>
          <w:rFonts w:ascii="Times New Roman" w:hAnsi="Times New Roman"/>
          <w:sz w:val="24"/>
          <w:szCs w:val="24"/>
        </w:rPr>
        <w:t>Izmena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dopuna</w:t>
      </w:r>
      <w:proofErr w:type="spellEnd"/>
      <w:r>
        <w:rPr>
          <w:rFonts w:ascii="Times New Roman" w:hAnsi="Times New Roman"/>
          <w:sz w:val="24"/>
          <w:szCs w:val="24"/>
        </w:rPr>
        <w:t xml:space="preserve"> GP 2/2006). Beograd: </w:t>
      </w:r>
      <w:proofErr w:type="spellStart"/>
      <w:r>
        <w:rPr>
          <w:rFonts w:ascii="Times New Roman" w:hAnsi="Times New Roman"/>
          <w:sz w:val="24"/>
          <w:szCs w:val="24"/>
        </w:rPr>
        <w:t>Službeni</w:t>
      </w:r>
      <w:proofErr w:type="spellEnd"/>
      <w:r>
        <w:rPr>
          <w:rFonts w:ascii="Times New Roman" w:hAnsi="Times New Roman"/>
          <w:sz w:val="24"/>
          <w:szCs w:val="24"/>
        </w:rPr>
        <w:t xml:space="preserve"> list </w:t>
      </w:r>
      <w:proofErr w:type="spellStart"/>
      <w:r>
        <w:rPr>
          <w:rFonts w:ascii="Times New Roman" w:hAnsi="Times New Roman"/>
          <w:sz w:val="24"/>
          <w:szCs w:val="24"/>
        </w:rPr>
        <w:t>grada</w:t>
      </w:r>
      <w:proofErr w:type="spellEnd"/>
      <w:r>
        <w:rPr>
          <w:rFonts w:ascii="Times New Roman" w:hAnsi="Times New Roman"/>
          <w:sz w:val="24"/>
          <w:szCs w:val="24"/>
        </w:rPr>
        <w:t xml:space="preserve"> </w:t>
      </w:r>
      <w:proofErr w:type="spellStart"/>
      <w:r>
        <w:rPr>
          <w:rFonts w:ascii="Times New Roman" w:hAnsi="Times New Roman"/>
          <w:sz w:val="24"/>
          <w:szCs w:val="24"/>
        </w:rPr>
        <w:t>Beograda</w:t>
      </w:r>
      <w:proofErr w:type="spellEnd"/>
      <w:r>
        <w:rPr>
          <w:rFonts w:ascii="Times New Roman" w:hAnsi="Times New Roman"/>
          <w:sz w:val="24"/>
          <w:szCs w:val="24"/>
        </w:rPr>
        <w:t>, br. 63/09.</w:t>
      </w:r>
    </w:p>
    <w:p w:rsidR="00CF7AC7" w:rsidRDefault="00CF7AC7" w:rsidP="00CF7AC7">
      <w:pPr>
        <w:spacing w:before="120" w:after="120" w:line="240" w:lineRule="auto"/>
        <w:ind w:firstLine="284"/>
        <w:jc w:val="both"/>
        <w:rPr>
          <w:rFonts w:ascii="Times New Roman" w:hAnsi="Times New Roman"/>
          <w:sz w:val="24"/>
          <w:szCs w:val="24"/>
        </w:rPr>
      </w:pPr>
      <w:r w:rsidRPr="00EF696E">
        <w:rPr>
          <w:rFonts w:ascii="Times New Roman" w:hAnsi="Times New Roman"/>
          <w:sz w:val="24"/>
          <w:szCs w:val="24"/>
        </w:rPr>
        <w:t xml:space="preserve">(2010). </w:t>
      </w:r>
      <w:proofErr w:type="spellStart"/>
      <w:r>
        <w:rPr>
          <w:rFonts w:ascii="Times New Roman" w:hAnsi="Times New Roman"/>
          <w:sz w:val="24"/>
          <w:szCs w:val="24"/>
        </w:rPr>
        <w:t>Zakon</w:t>
      </w:r>
      <w:proofErr w:type="spellEnd"/>
      <w:r>
        <w:rPr>
          <w:rFonts w:ascii="Times New Roman" w:hAnsi="Times New Roman"/>
          <w:sz w:val="24"/>
          <w:szCs w:val="24"/>
        </w:rPr>
        <w:t xml:space="preserve"> o </w:t>
      </w:r>
      <w:proofErr w:type="spellStart"/>
      <w:r>
        <w:rPr>
          <w:rFonts w:ascii="Times New Roman" w:hAnsi="Times New Roman"/>
          <w:sz w:val="24"/>
          <w:szCs w:val="24"/>
        </w:rPr>
        <w:t>Prostornom</w:t>
      </w:r>
      <w:proofErr w:type="spellEnd"/>
      <w:r>
        <w:rPr>
          <w:rFonts w:ascii="Times New Roman" w:hAnsi="Times New Roman"/>
          <w:sz w:val="24"/>
          <w:szCs w:val="24"/>
        </w:rPr>
        <w:t xml:space="preserve"> </w:t>
      </w:r>
      <w:proofErr w:type="spellStart"/>
      <w:r>
        <w:rPr>
          <w:rFonts w:ascii="Times New Roman" w:hAnsi="Times New Roman"/>
          <w:sz w:val="24"/>
          <w:szCs w:val="24"/>
        </w:rPr>
        <w:t>planu</w:t>
      </w:r>
      <w:proofErr w:type="spellEnd"/>
      <w:r>
        <w:rPr>
          <w:rFonts w:ascii="Times New Roman" w:hAnsi="Times New Roman"/>
          <w:sz w:val="24"/>
          <w:szCs w:val="24"/>
        </w:rPr>
        <w:t xml:space="preserve"> </w:t>
      </w:r>
      <w:proofErr w:type="spellStart"/>
      <w:r>
        <w:rPr>
          <w:rFonts w:ascii="Times New Roman" w:hAnsi="Times New Roman"/>
          <w:sz w:val="24"/>
          <w:szCs w:val="24"/>
        </w:rPr>
        <w:t>Republike</w:t>
      </w:r>
      <w:proofErr w:type="spellEnd"/>
      <w:r>
        <w:rPr>
          <w:rFonts w:ascii="Times New Roman" w:hAnsi="Times New Roman"/>
          <w:sz w:val="24"/>
          <w:szCs w:val="24"/>
        </w:rPr>
        <w:t xml:space="preserve"> </w:t>
      </w:r>
      <w:proofErr w:type="spellStart"/>
      <w:r>
        <w:rPr>
          <w:rFonts w:ascii="Times New Roman" w:hAnsi="Times New Roman"/>
          <w:sz w:val="24"/>
          <w:szCs w:val="24"/>
        </w:rPr>
        <w:t>Srbije</w:t>
      </w:r>
      <w:proofErr w:type="spellEnd"/>
      <w:r>
        <w:rPr>
          <w:rFonts w:ascii="Times New Roman" w:hAnsi="Times New Roman"/>
          <w:sz w:val="24"/>
          <w:szCs w:val="24"/>
        </w:rPr>
        <w:t xml:space="preserve"> </w:t>
      </w:r>
      <w:proofErr w:type="gramStart"/>
      <w:r>
        <w:rPr>
          <w:rFonts w:ascii="Times New Roman" w:hAnsi="Times New Roman"/>
          <w:sz w:val="24"/>
          <w:szCs w:val="24"/>
        </w:rPr>
        <w:t>od</w:t>
      </w:r>
      <w:proofErr w:type="gramEnd"/>
      <w:r>
        <w:rPr>
          <w:rFonts w:ascii="Times New Roman" w:hAnsi="Times New Roman"/>
          <w:sz w:val="24"/>
          <w:szCs w:val="24"/>
        </w:rPr>
        <w:t xml:space="preserve"> 2010. </w:t>
      </w:r>
      <w:proofErr w:type="gramStart"/>
      <w:r>
        <w:rPr>
          <w:rFonts w:ascii="Times New Roman" w:hAnsi="Times New Roman"/>
          <w:sz w:val="24"/>
          <w:szCs w:val="24"/>
        </w:rPr>
        <w:t>do</w:t>
      </w:r>
      <w:proofErr w:type="gramEnd"/>
      <w:r>
        <w:rPr>
          <w:rFonts w:ascii="Times New Roman" w:hAnsi="Times New Roman"/>
          <w:sz w:val="24"/>
          <w:szCs w:val="24"/>
        </w:rPr>
        <w:t xml:space="preserve"> 2020. </w:t>
      </w:r>
      <w:proofErr w:type="spellStart"/>
      <w:proofErr w:type="gramStart"/>
      <w:r>
        <w:rPr>
          <w:rFonts w:ascii="Times New Roman" w:hAnsi="Times New Roman"/>
          <w:sz w:val="24"/>
          <w:szCs w:val="24"/>
        </w:rPr>
        <w:t>godine</w:t>
      </w:r>
      <w:proofErr w:type="spellEnd"/>
      <w:proofErr w:type="gramEnd"/>
      <w:r>
        <w:rPr>
          <w:rFonts w:ascii="Times New Roman" w:hAnsi="Times New Roman"/>
          <w:sz w:val="24"/>
          <w:szCs w:val="24"/>
        </w:rPr>
        <w:t xml:space="preserve">. Beograd: </w:t>
      </w:r>
      <w:proofErr w:type="spellStart"/>
      <w:r>
        <w:rPr>
          <w:rFonts w:ascii="Times New Roman" w:hAnsi="Times New Roman"/>
          <w:sz w:val="24"/>
          <w:szCs w:val="24"/>
        </w:rPr>
        <w:t>Službeni</w:t>
      </w:r>
      <w:proofErr w:type="spellEnd"/>
      <w:r>
        <w:rPr>
          <w:rFonts w:ascii="Times New Roman" w:hAnsi="Times New Roman"/>
          <w:sz w:val="24"/>
          <w:szCs w:val="24"/>
        </w:rPr>
        <w:t xml:space="preserve"> </w:t>
      </w:r>
      <w:proofErr w:type="spellStart"/>
      <w:r>
        <w:rPr>
          <w:rFonts w:ascii="Times New Roman" w:hAnsi="Times New Roman"/>
          <w:sz w:val="24"/>
          <w:szCs w:val="24"/>
        </w:rPr>
        <w:t>glasnik</w:t>
      </w:r>
      <w:proofErr w:type="spellEnd"/>
      <w:r>
        <w:rPr>
          <w:rFonts w:ascii="Times New Roman" w:hAnsi="Times New Roman"/>
          <w:sz w:val="24"/>
          <w:szCs w:val="24"/>
        </w:rPr>
        <w:t xml:space="preserve"> </w:t>
      </w:r>
      <w:proofErr w:type="spellStart"/>
      <w:r>
        <w:rPr>
          <w:rFonts w:ascii="Times New Roman" w:hAnsi="Times New Roman"/>
          <w:sz w:val="24"/>
          <w:szCs w:val="24"/>
        </w:rPr>
        <w:t>Republike</w:t>
      </w:r>
      <w:proofErr w:type="spellEnd"/>
      <w:r>
        <w:rPr>
          <w:rFonts w:ascii="Times New Roman" w:hAnsi="Times New Roman"/>
          <w:sz w:val="24"/>
          <w:szCs w:val="24"/>
        </w:rPr>
        <w:t xml:space="preserve"> </w:t>
      </w:r>
      <w:proofErr w:type="spellStart"/>
      <w:r>
        <w:rPr>
          <w:rFonts w:ascii="Times New Roman" w:hAnsi="Times New Roman"/>
          <w:sz w:val="24"/>
          <w:szCs w:val="24"/>
        </w:rPr>
        <w:t>Srbije</w:t>
      </w:r>
      <w:proofErr w:type="spellEnd"/>
      <w:r>
        <w:rPr>
          <w:rFonts w:ascii="Times New Roman" w:hAnsi="Times New Roman"/>
          <w:sz w:val="24"/>
          <w:szCs w:val="24"/>
        </w:rPr>
        <w:t>, br. 88/10.</w:t>
      </w:r>
      <w:r w:rsidRPr="00EF696E">
        <w:rPr>
          <w:rFonts w:ascii="Times New Roman" w:hAnsi="Times New Roman"/>
          <w:sz w:val="24"/>
          <w:szCs w:val="24"/>
        </w:rPr>
        <w:t xml:space="preserve"> </w:t>
      </w:r>
    </w:p>
    <w:p w:rsidR="00CF7AC7" w:rsidRDefault="00CF7AC7" w:rsidP="00CF7AC7">
      <w:pPr>
        <w:spacing w:before="120" w:after="120" w:line="240" w:lineRule="auto"/>
        <w:ind w:firstLine="284"/>
        <w:jc w:val="both"/>
        <w:rPr>
          <w:rFonts w:ascii="Times New Roman" w:hAnsi="Times New Roman"/>
          <w:sz w:val="24"/>
          <w:szCs w:val="24"/>
        </w:rPr>
      </w:pPr>
      <w:r>
        <w:rPr>
          <w:rFonts w:ascii="Times New Roman" w:hAnsi="Times New Roman"/>
          <w:sz w:val="24"/>
          <w:szCs w:val="24"/>
        </w:rPr>
        <w:t>Institute of Transportation</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CIP - </w:t>
      </w:r>
      <w:hyperlink r:id="rId11" w:history="1">
        <w:r w:rsidRPr="005E7D9F">
          <w:rPr>
            <w:rStyle w:val="Hyperlink"/>
            <w:rFonts w:ascii="Times New Roman" w:hAnsi="Times New Roman"/>
            <w:sz w:val="24"/>
            <w:szCs w:val="24"/>
          </w:rPr>
          <w:t>www.s</w:t>
        </w:r>
        <w:r w:rsidRPr="005E7D9F">
          <w:rPr>
            <w:rStyle w:val="Hyperlink"/>
            <w:rFonts w:ascii="Times New Roman" w:hAnsi="Times New Roman"/>
            <w:sz w:val="24"/>
            <w:szCs w:val="24"/>
          </w:rPr>
          <w:t>i</w:t>
        </w:r>
        <w:r w:rsidRPr="005E7D9F">
          <w:rPr>
            <w:rStyle w:val="Hyperlink"/>
            <w:rFonts w:ascii="Times New Roman" w:hAnsi="Times New Roman"/>
            <w:sz w:val="24"/>
            <w:szCs w:val="24"/>
          </w:rPr>
          <w:t>cip.co.rs</w:t>
        </w:r>
      </w:hyperlink>
    </w:p>
    <w:p w:rsidR="00CF7AC7" w:rsidRPr="00BA6C04" w:rsidRDefault="00CF7AC7" w:rsidP="00BA6C04">
      <w:pPr>
        <w:spacing w:before="120" w:after="120" w:line="240" w:lineRule="auto"/>
        <w:ind w:firstLine="284"/>
        <w:jc w:val="both"/>
        <w:rPr>
          <w:rFonts w:ascii="Times New Roman" w:hAnsi="Times New Roman"/>
          <w:sz w:val="24"/>
          <w:szCs w:val="24"/>
        </w:rPr>
      </w:pPr>
      <w:r w:rsidRPr="00CF7AC7">
        <w:rPr>
          <w:rFonts w:ascii="Times New Roman" w:hAnsi="Times New Roman"/>
          <w:sz w:val="24"/>
          <w:szCs w:val="24"/>
        </w:rPr>
        <w:t>T</w:t>
      </w:r>
      <w:r>
        <w:rPr>
          <w:rFonts w:ascii="Times New Roman" w:hAnsi="Times New Roman"/>
          <w:sz w:val="24"/>
          <w:szCs w:val="24"/>
        </w:rPr>
        <w:t>he</w:t>
      </w:r>
      <w:r w:rsidRPr="00CF7AC7">
        <w:rPr>
          <w:rFonts w:ascii="Times New Roman" w:hAnsi="Times New Roman"/>
          <w:sz w:val="24"/>
          <w:szCs w:val="24"/>
        </w:rPr>
        <w:t xml:space="preserve"> B</w:t>
      </w:r>
      <w:r>
        <w:rPr>
          <w:rFonts w:ascii="Times New Roman" w:hAnsi="Times New Roman"/>
          <w:sz w:val="24"/>
          <w:szCs w:val="24"/>
        </w:rPr>
        <w:t>uilding</w:t>
      </w:r>
      <w:r w:rsidRPr="00CF7AC7">
        <w:rPr>
          <w:rFonts w:ascii="Times New Roman" w:hAnsi="Times New Roman"/>
          <w:sz w:val="24"/>
          <w:szCs w:val="24"/>
        </w:rPr>
        <w:t xml:space="preserve"> D</w:t>
      </w:r>
      <w:r>
        <w:rPr>
          <w:rFonts w:ascii="Times New Roman" w:hAnsi="Times New Roman"/>
          <w:sz w:val="24"/>
          <w:szCs w:val="24"/>
        </w:rPr>
        <w:t>irectorate</w:t>
      </w:r>
      <w:r w:rsidRPr="00CF7AC7">
        <w:rPr>
          <w:rFonts w:ascii="Times New Roman" w:hAnsi="Times New Roman"/>
          <w:sz w:val="24"/>
          <w:szCs w:val="24"/>
        </w:rPr>
        <w:t xml:space="preserve"> </w:t>
      </w:r>
      <w:r>
        <w:rPr>
          <w:rFonts w:ascii="Times New Roman" w:hAnsi="Times New Roman"/>
          <w:sz w:val="24"/>
          <w:szCs w:val="24"/>
        </w:rPr>
        <w:t>of</w:t>
      </w:r>
      <w:r w:rsidRPr="00CF7AC7">
        <w:rPr>
          <w:rFonts w:ascii="Times New Roman" w:hAnsi="Times New Roman"/>
          <w:sz w:val="24"/>
          <w:szCs w:val="24"/>
        </w:rPr>
        <w:t xml:space="preserve"> S</w:t>
      </w:r>
      <w:r>
        <w:rPr>
          <w:rFonts w:ascii="Times New Roman" w:hAnsi="Times New Roman"/>
          <w:sz w:val="24"/>
          <w:szCs w:val="24"/>
        </w:rPr>
        <w:t xml:space="preserve">erbia </w:t>
      </w:r>
      <w:r>
        <w:rPr>
          <w:rFonts w:ascii="Times New Roman" w:hAnsi="Times New Roman"/>
          <w:sz w:val="24"/>
          <w:szCs w:val="24"/>
        </w:rPr>
        <w:t xml:space="preserve">- </w:t>
      </w:r>
      <w:hyperlink r:id="rId12" w:history="1">
        <w:r w:rsidRPr="005E7D9F">
          <w:rPr>
            <w:rStyle w:val="Hyperlink"/>
            <w:rFonts w:ascii="Times New Roman" w:hAnsi="Times New Roman"/>
            <w:sz w:val="24"/>
            <w:szCs w:val="24"/>
          </w:rPr>
          <w:t>www.gd</w:t>
        </w:r>
        <w:r w:rsidRPr="005E7D9F">
          <w:rPr>
            <w:rStyle w:val="Hyperlink"/>
            <w:rFonts w:ascii="Times New Roman" w:hAnsi="Times New Roman"/>
            <w:sz w:val="24"/>
            <w:szCs w:val="24"/>
          </w:rPr>
          <w:t>s</w:t>
        </w:r>
        <w:r w:rsidRPr="005E7D9F">
          <w:rPr>
            <w:rStyle w:val="Hyperlink"/>
            <w:rFonts w:ascii="Times New Roman" w:hAnsi="Times New Roman"/>
            <w:sz w:val="24"/>
            <w:szCs w:val="24"/>
          </w:rPr>
          <w:t>.co.rs</w:t>
        </w:r>
      </w:hyperlink>
      <w:bookmarkStart w:id="0" w:name="_GoBack"/>
      <w:bookmarkEnd w:id="0"/>
    </w:p>
    <w:sectPr w:rsidR="00CF7AC7" w:rsidRPr="00BA6C04" w:rsidSect="006E58E6">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AB" w:rsidRDefault="00014EAB" w:rsidP="006E58E6">
      <w:pPr>
        <w:spacing w:after="0" w:line="240" w:lineRule="auto"/>
      </w:pPr>
      <w:r>
        <w:separator/>
      </w:r>
    </w:p>
  </w:endnote>
  <w:endnote w:type="continuationSeparator" w:id="0">
    <w:p w:rsidR="00014EAB" w:rsidRDefault="00014EAB" w:rsidP="006E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AB" w:rsidRDefault="00014EAB" w:rsidP="006E58E6">
      <w:pPr>
        <w:spacing w:after="0" w:line="240" w:lineRule="auto"/>
      </w:pPr>
      <w:r>
        <w:separator/>
      </w:r>
    </w:p>
  </w:footnote>
  <w:footnote w:type="continuationSeparator" w:id="0">
    <w:p w:rsidR="00014EAB" w:rsidRDefault="00014EAB" w:rsidP="006E58E6">
      <w:pPr>
        <w:spacing w:after="0" w:line="240" w:lineRule="auto"/>
      </w:pPr>
      <w:r>
        <w:continuationSeparator/>
      </w:r>
    </w:p>
  </w:footnote>
  <w:footnote w:id="1">
    <w:p w:rsidR="006E58E6" w:rsidRPr="00CF7AC7" w:rsidRDefault="006E58E6" w:rsidP="00CF7AC7">
      <w:pPr>
        <w:pStyle w:val="HTMLPreformatted"/>
        <w:shd w:val="clear" w:color="auto" w:fill="FFFFFF"/>
        <w:rPr>
          <w:rFonts w:ascii="inherit" w:hAnsi="inherit"/>
          <w:color w:val="212121"/>
        </w:rPr>
      </w:pPr>
      <w:r>
        <w:rPr>
          <w:rStyle w:val="FootnoteReference"/>
        </w:rPr>
        <w:footnoteRef/>
      </w:r>
      <w:r>
        <w:t xml:space="preserve"> </w:t>
      </w:r>
      <w:r w:rsidR="00CF7AC7">
        <w:rPr>
          <w:rFonts w:ascii="Times New Roman" w:hAnsi="Times New Roman"/>
          <w:szCs w:val="22"/>
          <w:lang w:val="sr-Latn-CS"/>
        </w:rPr>
        <w:t>B</w:t>
      </w:r>
      <w:r w:rsidRPr="006E58E6">
        <w:rPr>
          <w:rFonts w:ascii="Times New Roman" w:hAnsi="Times New Roman"/>
          <w:szCs w:val="22"/>
          <w:lang w:val="sr-Latn-CS"/>
        </w:rPr>
        <w:t xml:space="preserve">ojana Poledica </w:t>
      </w:r>
      <w:r w:rsidR="00CF7AC7">
        <w:rPr>
          <w:rFonts w:ascii="Times New Roman" w:hAnsi="Times New Roman"/>
          <w:szCs w:val="22"/>
          <w:lang w:val="sr-Latn-CS"/>
        </w:rPr>
        <w:t>–</w:t>
      </w:r>
      <w:r w:rsidR="00CF7AC7">
        <w:rPr>
          <w:rFonts w:ascii="inherit" w:hAnsi="inherit"/>
          <w:color w:val="212121"/>
          <w:lang w:val="sr-Latn-RS"/>
        </w:rPr>
        <w:t xml:space="preserve"> dipl. </w:t>
      </w:r>
      <w:proofErr w:type="spellStart"/>
      <w:r w:rsidR="00CF7AC7">
        <w:rPr>
          <w:rFonts w:ascii="inherit" w:hAnsi="inherit"/>
          <w:color w:val="212121"/>
          <w:lang w:val="sr-Latn-RS"/>
        </w:rPr>
        <w:t>spatial</w:t>
      </w:r>
      <w:proofErr w:type="spellEnd"/>
      <w:r w:rsidR="00CF7AC7">
        <w:rPr>
          <w:rFonts w:ascii="inherit" w:hAnsi="inherit"/>
          <w:color w:val="212121"/>
          <w:lang w:val="sr-Latn-RS"/>
        </w:rPr>
        <w:t xml:space="preserve"> planer; </w:t>
      </w:r>
      <w:r w:rsidRPr="006E58E6">
        <w:rPr>
          <w:rFonts w:ascii="Times New Roman" w:hAnsi="Times New Roman"/>
          <w:szCs w:val="22"/>
        </w:rPr>
        <w:t>e-</w:t>
      </w:r>
      <w:proofErr w:type="spellStart"/>
      <w:r w:rsidRPr="006E58E6">
        <w:rPr>
          <w:rFonts w:ascii="Times New Roman" w:hAnsi="Times New Roman"/>
          <w:szCs w:val="22"/>
        </w:rPr>
        <w:t>mail</w:t>
      </w:r>
      <w:proofErr w:type="spellEnd"/>
      <w:r w:rsidRPr="006E58E6">
        <w:rPr>
          <w:rFonts w:ascii="Times New Roman" w:hAnsi="Times New Roman"/>
          <w:szCs w:val="22"/>
        </w:rPr>
        <w:t>:</w:t>
      </w:r>
      <w:r w:rsidRPr="006E58E6">
        <w:rPr>
          <w:rFonts w:ascii="Times New Roman" w:hAnsi="Times New Roman"/>
          <w:color w:val="555555"/>
          <w:shd w:val="clear" w:color="auto" w:fill="FFFFFF"/>
        </w:rPr>
        <w:t xml:space="preserve"> </w:t>
      </w:r>
      <w:hyperlink r:id="rId1" w:history="1">
        <w:r w:rsidRPr="00777F36">
          <w:rPr>
            <w:rStyle w:val="Hyperlink"/>
            <w:rFonts w:ascii="Times New Roman" w:hAnsi="Times New Roman"/>
            <w:szCs w:val="22"/>
            <w:shd w:val="clear" w:color="auto" w:fill="FFFFFF"/>
          </w:rPr>
          <w:t>bojanapda@gmail.com</w:t>
        </w:r>
      </w:hyperlink>
    </w:p>
  </w:footnote>
  <w:footnote w:id="2">
    <w:p w:rsidR="006E58E6" w:rsidRPr="004664E9" w:rsidRDefault="006E58E6" w:rsidP="004664E9">
      <w:pPr>
        <w:pStyle w:val="HTMLPreformatted"/>
        <w:shd w:val="clear" w:color="auto" w:fill="FFFFFF"/>
        <w:rPr>
          <w:rFonts w:ascii="inherit" w:hAnsi="inherit"/>
          <w:color w:val="212121"/>
        </w:rPr>
      </w:pPr>
      <w:r w:rsidRPr="006E58E6">
        <w:rPr>
          <w:rStyle w:val="FootnoteReference"/>
          <w:rFonts w:ascii="Times New Roman" w:hAnsi="Times New Roman"/>
        </w:rPr>
        <w:footnoteRef/>
      </w:r>
      <w:r w:rsidRPr="006E58E6">
        <w:rPr>
          <w:rFonts w:ascii="Times New Roman" w:hAnsi="Times New Roman"/>
        </w:rPr>
        <w:t xml:space="preserve"> </w:t>
      </w:r>
      <w:proofErr w:type="spellStart"/>
      <w:r w:rsidRPr="006E58E6">
        <w:rPr>
          <w:rFonts w:ascii="Times New Roman" w:hAnsi="Times New Roman"/>
        </w:rPr>
        <w:t>Sofija</w:t>
      </w:r>
      <w:proofErr w:type="spellEnd"/>
      <w:r w:rsidRPr="006E58E6">
        <w:rPr>
          <w:rFonts w:ascii="Times New Roman" w:hAnsi="Times New Roman"/>
        </w:rPr>
        <w:t xml:space="preserve"> </w:t>
      </w:r>
      <w:proofErr w:type="spellStart"/>
      <w:r w:rsidRPr="006E58E6">
        <w:rPr>
          <w:rFonts w:ascii="Times New Roman" w:hAnsi="Times New Roman"/>
        </w:rPr>
        <w:t>Tanasković</w:t>
      </w:r>
      <w:proofErr w:type="spellEnd"/>
      <w:r w:rsidRPr="006E58E6">
        <w:rPr>
          <w:rFonts w:ascii="Times New Roman" w:hAnsi="Times New Roman"/>
        </w:rPr>
        <w:t xml:space="preserve"> – </w:t>
      </w:r>
      <w:r w:rsidR="00CF7AC7">
        <w:rPr>
          <w:rFonts w:ascii="Times New Roman" w:hAnsi="Times New Roman"/>
          <w:lang w:val="sr-Latn-RS"/>
        </w:rPr>
        <w:t xml:space="preserve">student </w:t>
      </w:r>
      <w:proofErr w:type="spellStart"/>
      <w:r w:rsidR="00CF7AC7">
        <w:rPr>
          <w:rFonts w:ascii="Times New Roman" w:hAnsi="Times New Roman"/>
          <w:lang w:val="sr-Latn-RS"/>
        </w:rPr>
        <w:t>of</w:t>
      </w:r>
      <w:proofErr w:type="spellEnd"/>
      <w:r w:rsidR="00CF7AC7">
        <w:rPr>
          <w:rFonts w:ascii="Times New Roman" w:hAnsi="Times New Roman"/>
          <w:lang w:val="sr-Latn-RS"/>
        </w:rPr>
        <w:t xml:space="preserve"> </w:t>
      </w:r>
      <w:proofErr w:type="spellStart"/>
      <w:r w:rsidR="00CF7AC7">
        <w:rPr>
          <w:rFonts w:ascii="inherit" w:hAnsi="inherit"/>
          <w:color w:val="212121"/>
        </w:rPr>
        <w:t>final</w:t>
      </w:r>
      <w:proofErr w:type="spellEnd"/>
      <w:r w:rsidR="00CF7AC7">
        <w:rPr>
          <w:rFonts w:ascii="inherit" w:hAnsi="inherit"/>
          <w:color w:val="212121"/>
        </w:rPr>
        <w:t xml:space="preserve"> </w:t>
      </w:r>
      <w:proofErr w:type="spellStart"/>
      <w:r w:rsidR="00CF7AC7">
        <w:rPr>
          <w:rFonts w:ascii="inherit" w:hAnsi="inherit"/>
          <w:color w:val="212121"/>
        </w:rPr>
        <w:t>year</w:t>
      </w:r>
      <w:proofErr w:type="spellEnd"/>
      <w:r w:rsidR="00CF7AC7">
        <w:rPr>
          <w:rFonts w:ascii="inherit" w:hAnsi="inherit"/>
          <w:color w:val="212121"/>
        </w:rPr>
        <w:t xml:space="preserve"> </w:t>
      </w:r>
      <w:proofErr w:type="spellStart"/>
      <w:r w:rsidR="00CF7AC7">
        <w:rPr>
          <w:rFonts w:ascii="inherit" w:hAnsi="inherit"/>
          <w:color w:val="212121"/>
        </w:rPr>
        <w:t>undergraduate</w:t>
      </w:r>
      <w:proofErr w:type="spellEnd"/>
      <w:r w:rsidR="00CF7AC7">
        <w:rPr>
          <w:rFonts w:ascii="inherit" w:hAnsi="inherit"/>
          <w:color w:val="212121"/>
        </w:rPr>
        <w:t xml:space="preserve"> </w:t>
      </w:r>
      <w:proofErr w:type="spellStart"/>
      <w:r w:rsidR="00CF7AC7">
        <w:rPr>
          <w:rFonts w:ascii="inherit" w:hAnsi="inherit"/>
          <w:color w:val="212121"/>
        </w:rPr>
        <w:t>studies</w:t>
      </w:r>
      <w:proofErr w:type="spellEnd"/>
      <w:r w:rsidR="00CF7AC7">
        <w:rPr>
          <w:rFonts w:ascii="inherit" w:hAnsi="inherit"/>
          <w:color w:val="212121"/>
        </w:rPr>
        <w:t xml:space="preserve"> </w:t>
      </w:r>
      <w:proofErr w:type="spellStart"/>
      <w:r w:rsidR="00CF7AC7">
        <w:rPr>
          <w:rFonts w:ascii="inherit" w:hAnsi="inherit"/>
          <w:color w:val="212121"/>
        </w:rPr>
        <w:t>of</w:t>
      </w:r>
      <w:proofErr w:type="spellEnd"/>
      <w:r w:rsidR="00CF7AC7">
        <w:rPr>
          <w:rFonts w:ascii="inherit" w:hAnsi="inherit"/>
          <w:color w:val="212121"/>
        </w:rPr>
        <w:t xml:space="preserve"> </w:t>
      </w:r>
      <w:proofErr w:type="spellStart"/>
      <w:r w:rsidR="00CF7AC7">
        <w:rPr>
          <w:rFonts w:ascii="inherit" w:hAnsi="inherit"/>
          <w:color w:val="212121"/>
        </w:rPr>
        <w:t>spatial</w:t>
      </w:r>
      <w:proofErr w:type="spellEnd"/>
      <w:r w:rsidR="00CF7AC7">
        <w:rPr>
          <w:rFonts w:ascii="inherit" w:hAnsi="inherit"/>
          <w:color w:val="212121"/>
        </w:rPr>
        <w:t xml:space="preserve"> </w:t>
      </w:r>
      <w:proofErr w:type="spellStart"/>
      <w:r w:rsidR="00CF7AC7">
        <w:rPr>
          <w:rFonts w:ascii="inherit" w:hAnsi="inherit"/>
          <w:color w:val="212121"/>
        </w:rPr>
        <w:t>planning</w:t>
      </w:r>
      <w:proofErr w:type="spellEnd"/>
      <w:r w:rsidR="00CF7AC7">
        <w:rPr>
          <w:rFonts w:ascii="inherit" w:hAnsi="inherit"/>
          <w:color w:val="212121"/>
        </w:rPr>
        <w:t xml:space="preserve"> ; </w:t>
      </w:r>
      <w:proofErr w:type="spellStart"/>
      <w:r w:rsidR="00CF7AC7">
        <w:rPr>
          <w:rFonts w:ascii="inherit" w:hAnsi="inherit"/>
          <w:color w:val="212121"/>
        </w:rPr>
        <w:t>Geography</w:t>
      </w:r>
      <w:proofErr w:type="spellEnd"/>
      <w:r w:rsidR="00CF7AC7">
        <w:rPr>
          <w:rFonts w:ascii="inherit" w:hAnsi="inherit"/>
          <w:color w:val="212121"/>
        </w:rPr>
        <w:t xml:space="preserve"> , </w:t>
      </w:r>
      <w:proofErr w:type="spellStart"/>
      <w:r w:rsidR="00CF7AC7">
        <w:rPr>
          <w:rFonts w:ascii="inherit" w:hAnsi="inherit"/>
          <w:color w:val="212121"/>
        </w:rPr>
        <w:t>University</w:t>
      </w:r>
      <w:proofErr w:type="spellEnd"/>
      <w:r w:rsidR="00CF7AC7">
        <w:rPr>
          <w:rFonts w:ascii="inherit" w:hAnsi="inherit"/>
          <w:color w:val="212121"/>
        </w:rPr>
        <w:t xml:space="preserve"> </w:t>
      </w:r>
      <w:proofErr w:type="spellStart"/>
      <w:r w:rsidR="00CF7AC7">
        <w:rPr>
          <w:rFonts w:ascii="inherit" w:hAnsi="inherit"/>
          <w:color w:val="212121"/>
        </w:rPr>
        <w:t>of</w:t>
      </w:r>
      <w:proofErr w:type="spellEnd"/>
      <w:r w:rsidR="00CF7AC7">
        <w:rPr>
          <w:rFonts w:ascii="inherit" w:hAnsi="inherit"/>
          <w:color w:val="212121"/>
        </w:rPr>
        <w:t xml:space="preserve"> </w:t>
      </w:r>
      <w:proofErr w:type="spellStart"/>
      <w:r w:rsidR="00CF7AC7">
        <w:rPr>
          <w:rFonts w:ascii="inherit" w:hAnsi="inherit"/>
          <w:color w:val="212121"/>
        </w:rPr>
        <w:t>Belgrade</w:t>
      </w:r>
      <w:proofErr w:type="spellEnd"/>
      <w:r w:rsidR="004664E9">
        <w:rPr>
          <w:rFonts w:ascii="Times New Roman" w:hAnsi="Times New Roman"/>
        </w:rPr>
        <w:t xml:space="preserve">; </w:t>
      </w:r>
      <w:r w:rsidRPr="006E58E6">
        <w:rPr>
          <w:rFonts w:ascii="Times New Roman" w:hAnsi="Times New Roman"/>
        </w:rPr>
        <w:t>e-</w:t>
      </w:r>
      <w:proofErr w:type="spellStart"/>
      <w:r w:rsidRPr="006E58E6">
        <w:rPr>
          <w:rFonts w:ascii="Times New Roman" w:hAnsi="Times New Roman"/>
        </w:rPr>
        <w:t>mail</w:t>
      </w:r>
      <w:proofErr w:type="spellEnd"/>
      <w:r w:rsidRPr="006E58E6">
        <w:rPr>
          <w:rFonts w:ascii="Times New Roman" w:hAnsi="Times New Roman"/>
        </w:rPr>
        <w:t xml:space="preserve">: </w:t>
      </w:r>
      <w:hyperlink r:id="rId2" w:history="1">
        <w:r w:rsidRPr="00777F36">
          <w:rPr>
            <w:rStyle w:val="Hyperlink"/>
            <w:rFonts w:ascii="Times New Roman" w:hAnsi="Times New Roman"/>
          </w:rPr>
          <w:t>sofijca23@gmail.com</w:t>
        </w:r>
      </w:hyperlink>
    </w:p>
    <w:p w:rsidR="006E58E6" w:rsidRPr="006E58E6" w:rsidRDefault="006E58E6" w:rsidP="006E58E6">
      <w:pPr>
        <w:pStyle w:val="FootnoteText"/>
        <w:jc w:val="both"/>
        <w:rPr>
          <w:rFonts w:ascii="Times New Roman" w:hAnsi="Times New Roman"/>
        </w:rPr>
      </w:pPr>
    </w:p>
    <w:p w:rsidR="006E58E6" w:rsidRPr="006E58E6" w:rsidRDefault="006E58E6">
      <w:pPr>
        <w:pStyle w:val="FootnoteText"/>
        <w:rPr>
          <w:rFonts w:ascii="Times New Roman" w:hAnsi="Times New Roman"/>
        </w:rPr>
      </w:pPr>
    </w:p>
  </w:footnote>
  <w:footnote w:id="3">
    <w:p w:rsidR="00681927" w:rsidRDefault="00681927">
      <w:pPr>
        <w:pStyle w:val="FootnoteText"/>
      </w:pPr>
      <w:r>
        <w:rPr>
          <w:rStyle w:val="FootnoteReference"/>
        </w:rPr>
        <w:footnoteRef/>
      </w:r>
      <w:r>
        <w:t xml:space="preserve"> </w:t>
      </w:r>
      <w:r w:rsidRPr="00DA4F51">
        <w:rPr>
          <w:rFonts w:ascii="Times New Roman" w:hAnsi="Times New Roman"/>
          <w:i/>
        </w:rPr>
        <w:t xml:space="preserve">CLARINET (Contaminated Land Rehabilitation Network for </w:t>
      </w:r>
      <w:proofErr w:type="spellStart"/>
      <w:r w:rsidRPr="00DA4F51">
        <w:rPr>
          <w:rFonts w:ascii="Times New Roman" w:hAnsi="Times New Roman"/>
          <w:i/>
        </w:rPr>
        <w:t>Enviromental</w:t>
      </w:r>
      <w:proofErr w:type="spellEnd"/>
      <w:r w:rsidRPr="00DA4F51">
        <w:rPr>
          <w:rFonts w:ascii="Times New Roman" w:hAnsi="Times New Roman"/>
          <w:i/>
        </w:rPr>
        <w:t xml:space="preserve"> Technologies)</w:t>
      </w:r>
    </w:p>
  </w:footnote>
  <w:footnote w:id="4">
    <w:p w:rsidR="00681927" w:rsidRDefault="00681927">
      <w:pPr>
        <w:pStyle w:val="FootnoteText"/>
      </w:pPr>
      <w:r>
        <w:rPr>
          <w:rStyle w:val="FootnoteReference"/>
        </w:rPr>
        <w:footnoteRef/>
      </w:r>
      <w:r>
        <w:t xml:space="preserve"> </w:t>
      </w:r>
      <w:r w:rsidRPr="00DA4F51">
        <w:rPr>
          <w:rFonts w:ascii="Times New Roman" w:hAnsi="Times New Roman"/>
          <w:i/>
        </w:rPr>
        <w:t>CABERNET  (Concerted Action on Brownfield and Economic Regeneration Network)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86F94"/>
    <w:multiLevelType w:val="hybridMultilevel"/>
    <w:tmpl w:val="B614BA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52DD3EED"/>
    <w:multiLevelType w:val="hybridMultilevel"/>
    <w:tmpl w:val="A10601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3FD8"/>
    <w:rsid w:val="00014EAB"/>
    <w:rsid w:val="00063FD8"/>
    <w:rsid w:val="000E64E2"/>
    <w:rsid w:val="000F0156"/>
    <w:rsid w:val="000F3856"/>
    <w:rsid w:val="002D7B71"/>
    <w:rsid w:val="00427645"/>
    <w:rsid w:val="004664E9"/>
    <w:rsid w:val="004A39F2"/>
    <w:rsid w:val="004D0228"/>
    <w:rsid w:val="004D6F29"/>
    <w:rsid w:val="00532212"/>
    <w:rsid w:val="00681927"/>
    <w:rsid w:val="006E58E6"/>
    <w:rsid w:val="00854E18"/>
    <w:rsid w:val="008934C4"/>
    <w:rsid w:val="008D6CCC"/>
    <w:rsid w:val="00AC770F"/>
    <w:rsid w:val="00BA6C04"/>
    <w:rsid w:val="00CA74A7"/>
    <w:rsid w:val="00CF7AC7"/>
    <w:rsid w:val="00D137CA"/>
    <w:rsid w:val="00DA3932"/>
    <w:rsid w:val="00E56186"/>
    <w:rsid w:val="00F9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63646-4171-4829-83B5-900B0176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8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 Char Char Char Char,Footnote Text Char Char Char,Footnote Text Char Char,Текст сноски-FN,Footnote Text Char Знак Знак,Footnote Text Char Знак,Текст сноски Знак,footnote text,Fußnote"/>
    <w:basedOn w:val="Normal"/>
    <w:link w:val="FootnoteTextChar"/>
    <w:semiHidden/>
    <w:unhideWhenUsed/>
    <w:rsid w:val="006E58E6"/>
    <w:pPr>
      <w:spacing w:after="0" w:line="240" w:lineRule="auto"/>
    </w:pPr>
    <w:rPr>
      <w:sz w:val="20"/>
      <w:szCs w:val="20"/>
    </w:rPr>
  </w:style>
  <w:style w:type="character" w:customStyle="1" w:styleId="FootnoteTextChar">
    <w:name w:val="Footnote Text Char"/>
    <w:aliases w:val="single space Char,ft Char,Footnote Text Char Char Char Char Char,Footnote Text Char Char Char Char1,Footnote Text Char Char Char1,Текст сноски-FN Char,Footnote Text Char Знак Знак Char,Footnote Text Char Знак Char,footnote text Char"/>
    <w:basedOn w:val="DefaultParagraphFont"/>
    <w:link w:val="FootnoteText"/>
    <w:semiHidden/>
    <w:rsid w:val="006E58E6"/>
    <w:rPr>
      <w:rFonts w:ascii="Calibri" w:eastAsia="Calibri" w:hAnsi="Calibri" w:cs="Times New Roman"/>
      <w:sz w:val="20"/>
      <w:szCs w:val="20"/>
    </w:rPr>
  </w:style>
  <w:style w:type="character" w:styleId="FootnoteReference">
    <w:name w:val="footnote reference"/>
    <w:uiPriority w:val="99"/>
    <w:semiHidden/>
    <w:unhideWhenUsed/>
    <w:rsid w:val="006E58E6"/>
    <w:rPr>
      <w:vertAlign w:val="superscript"/>
    </w:rPr>
  </w:style>
  <w:style w:type="character" w:styleId="Hyperlink">
    <w:name w:val="Hyperlink"/>
    <w:basedOn w:val="DefaultParagraphFont"/>
    <w:uiPriority w:val="99"/>
    <w:unhideWhenUsed/>
    <w:rsid w:val="006E58E6"/>
    <w:rPr>
      <w:color w:val="0000FF" w:themeColor="hyperlink"/>
      <w:u w:val="single"/>
    </w:rPr>
  </w:style>
  <w:style w:type="paragraph" w:styleId="ListParagraph">
    <w:name w:val="List Paragraph"/>
    <w:basedOn w:val="Normal"/>
    <w:uiPriority w:val="34"/>
    <w:qFormat/>
    <w:rsid w:val="00427645"/>
    <w:pPr>
      <w:ind w:left="720"/>
      <w:contextualSpacing/>
    </w:pPr>
  </w:style>
  <w:style w:type="paragraph" w:styleId="BalloonText">
    <w:name w:val="Balloon Text"/>
    <w:basedOn w:val="Normal"/>
    <w:link w:val="BalloonTextChar"/>
    <w:uiPriority w:val="99"/>
    <w:semiHidden/>
    <w:unhideWhenUsed/>
    <w:rsid w:val="00DA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32"/>
    <w:rPr>
      <w:rFonts w:ascii="Tahoma" w:eastAsia="Calibri" w:hAnsi="Tahoma" w:cs="Tahoma"/>
      <w:sz w:val="16"/>
      <w:szCs w:val="16"/>
    </w:rPr>
  </w:style>
  <w:style w:type="character" w:styleId="FollowedHyperlink">
    <w:name w:val="FollowedHyperlink"/>
    <w:basedOn w:val="DefaultParagraphFont"/>
    <w:uiPriority w:val="99"/>
    <w:semiHidden/>
    <w:unhideWhenUsed/>
    <w:rsid w:val="00CF7AC7"/>
    <w:rPr>
      <w:color w:val="800080" w:themeColor="followedHyperlink"/>
      <w:u w:val="single"/>
    </w:rPr>
  </w:style>
  <w:style w:type="paragraph" w:styleId="HTMLPreformatted">
    <w:name w:val="HTML Preformatted"/>
    <w:basedOn w:val="Normal"/>
    <w:link w:val="HTMLPreformattedChar"/>
    <w:uiPriority w:val="99"/>
    <w:unhideWhenUsed/>
    <w:rsid w:val="00CF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Cyrl-RS" w:eastAsia="sr-Cyrl-RS"/>
    </w:rPr>
  </w:style>
  <w:style w:type="character" w:customStyle="1" w:styleId="HTMLPreformattedChar">
    <w:name w:val="HTML Preformatted Char"/>
    <w:basedOn w:val="DefaultParagraphFont"/>
    <w:link w:val="HTMLPreformatted"/>
    <w:uiPriority w:val="99"/>
    <w:rsid w:val="00CF7AC7"/>
    <w:rPr>
      <w:rFonts w:ascii="Courier New" w:eastAsia="Times New Roman" w:hAnsi="Courier New" w:cs="Courier New"/>
      <w:sz w:val="20"/>
      <w:szCs w:val="20"/>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1960">
      <w:bodyDiv w:val="1"/>
      <w:marLeft w:val="0"/>
      <w:marRight w:val="0"/>
      <w:marTop w:val="0"/>
      <w:marBottom w:val="0"/>
      <w:divBdr>
        <w:top w:val="none" w:sz="0" w:space="0" w:color="auto"/>
        <w:left w:val="none" w:sz="0" w:space="0" w:color="auto"/>
        <w:bottom w:val="none" w:sz="0" w:space="0" w:color="auto"/>
        <w:right w:val="none" w:sz="0" w:space="0" w:color="auto"/>
      </w:divBdr>
    </w:div>
    <w:div w:id="868489372">
      <w:bodyDiv w:val="1"/>
      <w:marLeft w:val="0"/>
      <w:marRight w:val="0"/>
      <w:marTop w:val="0"/>
      <w:marBottom w:val="0"/>
      <w:divBdr>
        <w:top w:val="none" w:sz="0" w:space="0" w:color="auto"/>
        <w:left w:val="none" w:sz="0" w:space="0" w:color="auto"/>
        <w:bottom w:val="none" w:sz="0" w:space="0" w:color="auto"/>
        <w:right w:val="none" w:sz="0" w:space="0" w:color="auto"/>
      </w:divBdr>
    </w:div>
    <w:div w:id="15447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ds.c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ip.co.r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sofijca23@gmail.com" TargetMode="External"/><Relationship Id="rId1" Type="http://schemas.openxmlformats.org/officeDocument/2006/relationships/hyperlink" Target="mailto:bojanap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346F6-106A-4B9A-BF45-19720483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Bojana Poledica</cp:lastModifiedBy>
  <cp:revision>9</cp:revision>
  <dcterms:created xsi:type="dcterms:W3CDTF">2015-01-06T14:24:00Z</dcterms:created>
  <dcterms:modified xsi:type="dcterms:W3CDTF">2015-01-07T15:32:00Z</dcterms:modified>
</cp:coreProperties>
</file>