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F6F2C" w:rsidRPr="00943D05" w14:paraId="4BAFFD1A" w14:textId="77777777" w:rsidTr="0034214F">
        <w:trPr>
          <w:trHeight w:val="106"/>
        </w:trPr>
        <w:tc>
          <w:tcPr>
            <w:tcW w:w="4961" w:type="pct"/>
            <w:vAlign w:val="center"/>
            <w:hideMark/>
          </w:tcPr>
          <w:p w14:paraId="1AFBDF3E" w14:textId="77777777" w:rsidR="00BF6F2C" w:rsidRPr="00943D05" w:rsidRDefault="00BF6F2C" w:rsidP="0034214F">
            <w:pPr>
              <w:rPr>
                <w:rFonts w:ascii="Times New Roman" w:hAnsi="Times New Roman" w:cs="Times New Roman"/>
              </w:rPr>
            </w:pPr>
          </w:p>
        </w:tc>
      </w:tr>
      <w:tr w:rsidR="00BF6F2C" w:rsidRPr="00943D05" w14:paraId="17826B9F" w14:textId="77777777" w:rsidTr="0034214F">
        <w:trPr>
          <w:trHeight w:val="10615"/>
        </w:trPr>
        <w:tc>
          <w:tcPr>
            <w:tcW w:w="4961" w:type="pct"/>
            <w:shd w:val="clear" w:color="auto" w:fill="393D48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BF6F2C" w:rsidRPr="00943D05" w14:paraId="13FBEF22" w14:textId="77777777" w:rsidTr="0034214F">
              <w:trPr>
                <w:trHeight w:val="8910"/>
              </w:trPr>
              <w:tc>
                <w:tcPr>
                  <w:tcW w:w="8572" w:type="dxa"/>
                  <w:tcMar>
                    <w:top w:w="750" w:type="dxa"/>
                    <w:left w:w="1350" w:type="dxa"/>
                    <w:bottom w:w="750" w:type="dxa"/>
                    <w:right w:w="1350" w:type="dxa"/>
                  </w:tcMar>
                  <w:vAlign w:val="center"/>
                  <w:hideMark/>
                </w:tcPr>
                <w:p w14:paraId="398DB566" w14:textId="5B2963A4" w:rsidR="00BF6F2C" w:rsidRPr="00943D05" w:rsidRDefault="00BF6F2C" w:rsidP="0034214F">
                  <w:pPr>
                    <w:outlineLvl w:val="2"/>
                    <w:rPr>
                      <w:rFonts w:ascii="Arial" w:eastAsia="Times New Roman" w:hAnsi="Arial" w:cs="Times New Roman"/>
                      <w:b/>
                      <w:bCs/>
                      <w:caps/>
                      <w:color w:val="55DA3D"/>
                      <w:sz w:val="21"/>
                      <w:szCs w:val="21"/>
                    </w:rPr>
                  </w:pPr>
                  <w:r w:rsidRPr="00943D05">
                    <w:rPr>
                      <w:rFonts w:ascii="Arial" w:eastAsia="Times New Roman" w:hAnsi="Arial" w:cs="Times New Roman"/>
                      <w:b/>
                      <w:bCs/>
                      <w:caps/>
                      <w:color w:val="55DA3D"/>
                      <w:sz w:val="21"/>
                      <w:szCs w:val="21"/>
                    </w:rPr>
                    <w:t>PLEASE JOIN US FOR</w:t>
                  </w:r>
                </w:p>
                <w:p w14:paraId="0C74D390" w14:textId="2A4C1990" w:rsidR="00BF6F2C" w:rsidRPr="003C0BAE" w:rsidRDefault="006126A9" w:rsidP="0034214F">
                  <w:pPr>
                    <w:spacing w:before="75" w:after="300"/>
                    <w:outlineLvl w:val="0"/>
                    <w:rPr>
                      <w:rFonts w:ascii="Arial" w:eastAsia="Times New Roman" w:hAnsi="Arial" w:cs="Times New Roman"/>
                      <w:b/>
                      <w:bCs/>
                      <w:color w:val="FFFFFF"/>
                      <w:kern w:val="36"/>
                      <w:sz w:val="40"/>
                      <w:szCs w:val="40"/>
                    </w:rPr>
                  </w:pPr>
                  <w:r w:rsidRPr="003C0BAE">
                    <w:rPr>
                      <w:rFonts w:ascii="Arial" w:eastAsia="Times New Roman" w:hAnsi="Arial" w:cs="Times New Roman"/>
                      <w:b/>
                      <w:bCs/>
                      <w:color w:val="FFFFFF"/>
                      <w:kern w:val="36"/>
                      <w:sz w:val="40"/>
                      <w:szCs w:val="40"/>
                    </w:rPr>
                    <w:t>Research &amp; Academia</w:t>
                  </w:r>
                </w:p>
                <w:p w14:paraId="78E4F60E" w14:textId="273DC5F4" w:rsidR="00BF6F2C" w:rsidRPr="00735981" w:rsidRDefault="00BF6F2C" w:rsidP="0034214F">
                  <w:pPr>
                    <w:spacing w:after="240" w:line="330" w:lineRule="atLeast"/>
                    <w:rPr>
                      <w:rFonts w:ascii="Arial" w:hAnsi="Arial" w:cs="Times New Roman"/>
                      <w:color w:val="FFFFFF"/>
                      <w:sz w:val="32"/>
                      <w:szCs w:val="32"/>
                    </w:rPr>
                  </w:pPr>
                  <w:r w:rsidRPr="00735981">
                    <w:rPr>
                      <w:rFonts w:ascii="Arial" w:hAnsi="Arial" w:cs="Times New Roman"/>
                      <w:color w:val="FFFFFF"/>
                      <w:sz w:val="32"/>
                      <w:szCs w:val="32"/>
                    </w:rPr>
                    <w:t>Knowledge and Ca</w:t>
                  </w:r>
                  <w:r w:rsidR="00AD459B">
                    <w:rPr>
                      <w:rFonts w:ascii="Arial" w:hAnsi="Arial" w:cs="Times New Roman"/>
                      <w:color w:val="FFFFFF"/>
                      <w:sz w:val="32"/>
                      <w:szCs w:val="32"/>
                    </w:rPr>
                    <w:t xml:space="preserve">pacity after Quito: Mapping </w:t>
                  </w:r>
                  <w:r w:rsidRPr="00735981">
                    <w:rPr>
                      <w:rFonts w:ascii="Arial" w:hAnsi="Arial" w:cs="Times New Roman"/>
                      <w:color w:val="FFFFFF"/>
                      <w:sz w:val="32"/>
                      <w:szCs w:val="32"/>
                    </w:rPr>
                    <w:t>Academia’s Commitment to the New Urban Agenda and Sustainable Urbanization</w:t>
                  </w:r>
                </w:p>
                <w:p w14:paraId="4219E429" w14:textId="03A1983F" w:rsidR="0034214F" w:rsidRPr="00735981" w:rsidRDefault="00BF6F2C" w:rsidP="0034214F">
                  <w:pPr>
                    <w:spacing w:after="240" w:line="270" w:lineRule="atLeast"/>
                    <w:rPr>
                      <w:rFonts w:ascii="Arial" w:hAnsi="Arial" w:cs="Times New Roman"/>
                      <w:color w:val="FFFFFF"/>
                    </w:rPr>
                  </w:pPr>
                  <w:r w:rsidRPr="00735981">
                    <w:rPr>
                      <w:rFonts w:ascii="Arial" w:hAnsi="Arial" w:cs="Times New Roman"/>
                      <w:b/>
                      <w:bCs/>
                      <w:color w:val="FFFFFF"/>
                    </w:rPr>
                    <w:t>18 October 2016</w:t>
                  </w:r>
                  <w:r w:rsidR="006126A9">
                    <w:rPr>
                      <w:rFonts w:ascii="Arial" w:hAnsi="Arial" w:cs="Times New Roman"/>
                      <w:color w:val="FFFFFF"/>
                    </w:rPr>
                    <w:br/>
                    <w:t>2</w:t>
                  </w:r>
                  <w:proofErr w:type="gramStart"/>
                  <w:r w:rsidR="006126A9">
                    <w:rPr>
                      <w:rFonts w:ascii="Arial" w:hAnsi="Arial" w:cs="Times New Roman"/>
                      <w:color w:val="FFFFFF"/>
                    </w:rPr>
                    <w:t>:30</w:t>
                  </w:r>
                  <w:proofErr w:type="gramEnd"/>
                  <w:r w:rsidR="006126A9">
                    <w:rPr>
                      <w:rFonts w:ascii="Arial" w:hAnsi="Arial" w:cs="Times New Roman"/>
                      <w:color w:val="FFFFFF"/>
                    </w:rPr>
                    <w:t xml:space="preserve"> - 4:00 pm</w:t>
                  </w:r>
                  <w:r w:rsidRPr="00735981">
                    <w:rPr>
                      <w:rFonts w:ascii="Arial" w:hAnsi="Arial" w:cs="Times New Roman"/>
                      <w:color w:val="FFFFFF"/>
                    </w:rPr>
                    <w:t> </w:t>
                  </w:r>
                  <w:r w:rsidRPr="00943D05">
                    <w:rPr>
                      <w:rFonts w:ascii="Arial" w:hAnsi="Arial" w:cs="Times New Roman"/>
                      <w:color w:val="FFFFFF"/>
                    </w:rPr>
                    <w:br/>
                  </w:r>
                  <w:r w:rsidR="001002B7">
                    <w:rPr>
                      <w:rFonts w:ascii="Arial" w:hAnsi="Arial" w:cs="Times New Roman"/>
                      <w:color w:val="FFFFFF"/>
                    </w:rPr>
                    <w:t>Exhibition Space B.27</w:t>
                  </w:r>
                  <w:r w:rsidR="006126A9">
                    <w:rPr>
                      <w:rFonts w:ascii="Arial" w:hAnsi="Arial" w:cs="Times New Roman"/>
                      <w:color w:val="FFFFFF"/>
                    </w:rPr>
                    <w:t xml:space="preserve"> National Assembly</w:t>
                  </w:r>
                </w:p>
                <w:p w14:paraId="0866F448" w14:textId="277C7A10" w:rsidR="00BF6F2C" w:rsidRDefault="0034214F" w:rsidP="0034214F">
                  <w:pPr>
                    <w:rPr>
                      <w:rFonts w:ascii="Arial" w:hAnsi="Arial" w:cs="Times New Roman"/>
                      <w:color w:val="FFFFFF"/>
                    </w:rPr>
                  </w:pPr>
                  <w:r>
                    <w:rPr>
                      <w:rFonts w:ascii="Arial" w:hAnsi="Arial" w:cs="Times New Roman"/>
                      <w:color w:val="FFFFFF"/>
                    </w:rPr>
                    <w:t xml:space="preserve">Co-facilitators:  </w:t>
                  </w:r>
                  <w:proofErr w:type="spellStart"/>
                  <w:r>
                    <w:rPr>
                      <w:rFonts w:ascii="Arial" w:hAnsi="Arial" w:cs="Times New Roman"/>
                      <w:color w:val="FFFFFF"/>
                    </w:rPr>
                    <w:t>Sahar</w:t>
                  </w:r>
                  <w:proofErr w:type="spellEnd"/>
                  <w:r>
                    <w:rPr>
                      <w:rFonts w:ascii="Arial" w:hAnsi="Arial" w:cs="Times New Roman"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Times New Roman"/>
                      <w:color w:val="FFFFFF"/>
                    </w:rPr>
                    <w:t>Attia</w:t>
                  </w:r>
                  <w:proofErr w:type="spellEnd"/>
                  <w:r>
                    <w:rPr>
                      <w:rFonts w:ascii="Arial" w:hAnsi="Arial" w:cs="Times New Roman"/>
                      <w:color w:val="FFFFFF"/>
                    </w:rPr>
                    <w:t xml:space="preserve"> and Alvin Leong</w:t>
                  </w:r>
                </w:p>
                <w:p w14:paraId="4B18E2DA" w14:textId="77777777" w:rsidR="0034214F" w:rsidRDefault="0034214F" w:rsidP="0034214F">
                  <w:pPr>
                    <w:jc w:val="both"/>
                    <w:rPr>
                      <w:rFonts w:ascii="Arial" w:hAnsi="Arial" w:cs="Times New Roman"/>
                      <w:color w:val="FFFFFF"/>
                    </w:rPr>
                  </w:pPr>
                </w:p>
                <w:p w14:paraId="14C3A927" w14:textId="77777777" w:rsidR="0034214F" w:rsidRDefault="0034214F" w:rsidP="0034214F">
                  <w:pPr>
                    <w:jc w:val="both"/>
                    <w:rPr>
                      <w:rFonts w:ascii="Arial" w:hAnsi="Arial" w:cs="Times New Roman"/>
                      <w:color w:val="FFFFFF"/>
                    </w:rPr>
                  </w:pPr>
                </w:p>
                <w:p w14:paraId="19F5FF5F" w14:textId="02D6F07B" w:rsidR="0034214F" w:rsidRPr="0034214F" w:rsidRDefault="0034214F" w:rsidP="0034214F">
                  <w:pPr>
                    <w:jc w:val="both"/>
                    <w:rPr>
                      <w:rFonts w:ascii="Arial" w:hAnsi="Arial" w:cs="Times New Roman"/>
                      <w:color w:val="FFFFFF"/>
                    </w:rPr>
                  </w:pPr>
                  <w:r w:rsidRPr="0034214F">
                    <w:rPr>
                      <w:rFonts w:ascii="Arial" w:hAnsi="Arial" w:cs="Times New Roman"/>
                      <w:color w:val="FFFFFF"/>
                    </w:rPr>
                    <w:t>This workshop-sty</w:t>
                  </w:r>
                  <w:r>
                    <w:rPr>
                      <w:rFonts w:ascii="Arial" w:hAnsi="Arial" w:cs="Times New Roman"/>
                      <w:color w:val="FFFFFF"/>
                    </w:rPr>
                    <w:t xml:space="preserve">le event </w:t>
                  </w:r>
                  <w:r w:rsidRPr="0034214F">
                    <w:rPr>
                      <w:rFonts w:ascii="Arial" w:hAnsi="Arial" w:cs="Times New Roman"/>
                      <w:color w:val="FFFFFF"/>
                    </w:rPr>
                    <w:t xml:space="preserve">is intended to map out key priorities and activities </w:t>
                  </w:r>
                  <w:r w:rsidR="00AD459B">
                    <w:rPr>
                      <w:rFonts w:ascii="Arial" w:hAnsi="Arial" w:cs="Times New Roman"/>
                      <w:color w:val="FFFFFF"/>
                    </w:rPr>
                    <w:t xml:space="preserve">that </w:t>
                  </w:r>
                  <w:r w:rsidRPr="0034214F">
                    <w:rPr>
                      <w:rFonts w:ascii="Arial" w:hAnsi="Arial" w:cs="Times New Roman"/>
                      <w:color w:val="FFFFFF"/>
                    </w:rPr>
                    <w:t>the academic and research community can pursue as part of its commitment to the New Urban Agenda and sustainable urbanization for the next 20 years.  The session wi</w:t>
                  </w:r>
                  <w:r>
                    <w:rPr>
                      <w:rFonts w:ascii="Arial" w:hAnsi="Arial" w:cs="Times New Roman"/>
                      <w:color w:val="FFFFFF"/>
                    </w:rPr>
                    <w:t xml:space="preserve">ll consist of an </w:t>
                  </w:r>
                  <w:r w:rsidRPr="0034214F">
                    <w:rPr>
                      <w:rFonts w:ascii="Arial" w:hAnsi="Arial" w:cs="Times New Roman"/>
                      <w:color w:val="FFFFFF"/>
                    </w:rPr>
                    <w:t>interactive exchange of views based on guid</w:t>
                  </w:r>
                  <w:r>
                    <w:rPr>
                      <w:rFonts w:ascii="Arial" w:hAnsi="Arial" w:cs="Times New Roman"/>
                      <w:color w:val="FFFFFF"/>
                    </w:rPr>
                    <w:t>ing questions framed around a knowledge platform a</w:t>
                  </w:r>
                  <w:r w:rsidRPr="0034214F">
                    <w:rPr>
                      <w:rFonts w:ascii="Arial" w:hAnsi="Arial" w:cs="Times New Roman"/>
                      <w:color w:val="FFFFFF"/>
                    </w:rPr>
                    <w:t>nd capacity building.  It intends to identify research gaps and priorities, structural dimensions o</w:t>
                  </w:r>
                  <w:r w:rsidR="00714FEF">
                    <w:rPr>
                      <w:rFonts w:ascii="Arial" w:hAnsi="Arial" w:cs="Times New Roman"/>
                      <w:color w:val="FFFFFF"/>
                    </w:rPr>
                    <w:t xml:space="preserve">f a knowledge platform, and </w:t>
                  </w:r>
                  <w:r w:rsidRPr="0034214F">
                    <w:rPr>
                      <w:rFonts w:ascii="Arial" w:hAnsi="Arial" w:cs="Times New Roman"/>
                      <w:color w:val="FFFFFF"/>
                    </w:rPr>
                    <w:t>assessments and initi</w:t>
                  </w:r>
                  <w:r w:rsidR="00714FEF">
                    <w:rPr>
                      <w:rFonts w:ascii="Arial" w:hAnsi="Arial" w:cs="Times New Roman"/>
                      <w:color w:val="FFFFFF"/>
                    </w:rPr>
                    <w:t>atives in capacity build</w:t>
                  </w:r>
                  <w:r w:rsidR="00870210">
                    <w:rPr>
                      <w:rFonts w:ascii="Arial" w:hAnsi="Arial" w:cs="Times New Roman"/>
                      <w:color w:val="FFFFFF"/>
                    </w:rPr>
                    <w:t xml:space="preserve">ing, and develop </w:t>
                  </w:r>
                  <w:r w:rsidRPr="0034214F">
                    <w:rPr>
                      <w:rFonts w:ascii="Arial" w:hAnsi="Arial" w:cs="Times New Roman"/>
                      <w:color w:val="FFFFFF"/>
                    </w:rPr>
                    <w:t>a “Roadmap for Capacity Building” to implement the</w:t>
                  </w:r>
                  <w:bookmarkStart w:id="0" w:name="_GoBack"/>
                  <w:bookmarkEnd w:id="0"/>
                  <w:r w:rsidRPr="0034214F">
                    <w:rPr>
                      <w:rFonts w:ascii="Arial" w:hAnsi="Arial" w:cs="Times New Roman"/>
                      <w:color w:val="FFFFFF"/>
                    </w:rPr>
                    <w:t xml:space="preserve"> New Urban Agenda.</w:t>
                  </w:r>
                </w:p>
                <w:p w14:paraId="4605AB52" w14:textId="77777777" w:rsidR="0034214F" w:rsidRDefault="0034214F" w:rsidP="0034214F">
                  <w:pPr>
                    <w:rPr>
                      <w:rFonts w:ascii="Arial" w:hAnsi="Arial" w:cs="Times New Roman"/>
                      <w:color w:val="FFFFFF"/>
                    </w:rPr>
                  </w:pPr>
                </w:p>
                <w:p w14:paraId="628A46D3" w14:textId="77777777" w:rsidR="0034214F" w:rsidRDefault="0034214F" w:rsidP="0034214F">
                  <w:pPr>
                    <w:rPr>
                      <w:rFonts w:ascii="Arial" w:hAnsi="Arial" w:cs="Times New Roman"/>
                      <w:color w:val="FFFFFF"/>
                    </w:rPr>
                  </w:pPr>
                </w:p>
                <w:p w14:paraId="07B761AF" w14:textId="47E8DAA6" w:rsidR="00BF6F2C" w:rsidRDefault="0034214F" w:rsidP="0034214F">
                  <w:pPr>
                    <w:rPr>
                      <w:rFonts w:ascii="Arial" w:hAnsi="Arial" w:cs="Times New Roman"/>
                      <w:color w:val="FFFFFF"/>
                    </w:rPr>
                  </w:pPr>
                  <w:r>
                    <w:rPr>
                      <w:rFonts w:ascii="Arial" w:hAnsi="Arial" w:cs="Times New Roman"/>
                      <w:color w:val="FFFFFF"/>
                    </w:rPr>
                    <w:t>More information</w:t>
                  </w:r>
                  <w:proofErr w:type="gramStart"/>
                  <w:r w:rsidR="00BF6F2C">
                    <w:rPr>
                      <w:rFonts w:ascii="Arial" w:hAnsi="Arial" w:cs="Times New Roman"/>
                      <w:color w:val="FFFFFF"/>
                    </w:rPr>
                    <w:t xml:space="preserve">:  </w:t>
                  </w:r>
                  <w:proofErr w:type="gramEnd"/>
                  <w:hyperlink r:id="rId5" w:history="1">
                    <w:r w:rsidRPr="0034214F">
                      <w:rPr>
                        <w:rStyle w:val="Hyperlink"/>
                        <w:rFonts w:ascii="Arial" w:hAnsi="Arial" w:cs="Times New Roman"/>
                      </w:rPr>
                      <w:t>http://habitatexchange.org/calendar/partner_tue_18_1430.html</w:t>
                    </w:r>
                  </w:hyperlink>
                </w:p>
                <w:p w14:paraId="70B612CB" w14:textId="2AEAAB39" w:rsidR="0034214F" w:rsidRPr="00943D05" w:rsidRDefault="0034214F" w:rsidP="0034214F">
                  <w:pPr>
                    <w:rPr>
                      <w:rFonts w:ascii="Arial" w:hAnsi="Arial" w:cs="Times New Roman"/>
                      <w:color w:val="FFFFFF"/>
                    </w:rPr>
                  </w:pPr>
                </w:p>
              </w:tc>
            </w:tr>
          </w:tbl>
          <w:p w14:paraId="4311A8B8" w14:textId="77777777" w:rsidR="00BF6F2C" w:rsidRPr="00943D05" w:rsidRDefault="00BF6F2C" w:rsidP="0034214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1675EE6" w14:textId="77777777" w:rsidR="00F16351" w:rsidRDefault="00F16351"/>
    <w:p w14:paraId="75B05081" w14:textId="77777777" w:rsidR="00224FEA" w:rsidRDefault="00224FEA"/>
    <w:sectPr w:rsidR="00224FEA" w:rsidSect="00F372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2C"/>
    <w:rsid w:val="001002B7"/>
    <w:rsid w:val="00224FEA"/>
    <w:rsid w:val="0034214F"/>
    <w:rsid w:val="00366745"/>
    <w:rsid w:val="003C0BAE"/>
    <w:rsid w:val="006126A9"/>
    <w:rsid w:val="00714FEF"/>
    <w:rsid w:val="00870210"/>
    <w:rsid w:val="00AD459B"/>
    <w:rsid w:val="00BF6F2C"/>
    <w:rsid w:val="00F16351"/>
    <w:rsid w:val="00F3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23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abitatexchange.org/calendar/partner_tue_18_1430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Leong</dc:creator>
  <cp:keywords/>
  <dc:description/>
  <cp:lastModifiedBy>Alvin Leong</cp:lastModifiedBy>
  <cp:revision>3</cp:revision>
  <cp:lastPrinted>2016-10-13T12:15:00Z</cp:lastPrinted>
  <dcterms:created xsi:type="dcterms:W3CDTF">2016-10-13T12:15:00Z</dcterms:created>
  <dcterms:modified xsi:type="dcterms:W3CDTF">2016-10-13T12:15:00Z</dcterms:modified>
</cp:coreProperties>
</file>