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EB"/>
  <w:body>
    <w:p w:rsidR="002E07F0" w:rsidRDefault="002E07F0" w:rsidP="00BA633B">
      <w:pPr>
        <w:pStyle w:val="Beskrivning"/>
        <w:rPr>
          <w:b w:val="0"/>
          <w:lang w:val="en-US"/>
        </w:rPr>
      </w:pPr>
    </w:p>
    <w:p w:rsidR="002E07F0" w:rsidRDefault="002E07F0">
      <w:pPr>
        <w:ind w:left="709" w:right="1417"/>
        <w:rPr>
          <w:b w:val="0"/>
          <w:sz w:val="32"/>
          <w:szCs w:val="32"/>
          <w:lang w:val="en-US"/>
        </w:rPr>
      </w:pPr>
    </w:p>
    <w:p w:rsidR="002E07F0" w:rsidRPr="00BA633B" w:rsidRDefault="00BA633B">
      <w:pPr>
        <w:ind w:left="709" w:right="1417"/>
        <w:rPr>
          <w:lang w:val="en-US"/>
        </w:rPr>
      </w:pPr>
      <w:r>
        <w:rPr>
          <w:rFonts w:ascii="Myriad Web Pro" w:hAnsi="Myriad Web Pro" w:cs="Arial"/>
          <w:b w:val="0"/>
          <w:i/>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Networking Event, 19 October 2016:</w:t>
      </w:r>
    </w:p>
    <w:p w:rsidR="002E07F0" w:rsidRPr="00022FEA" w:rsidRDefault="00BA633B" w:rsidP="00022FEA">
      <w:pPr>
        <w:ind w:left="709" w:right="1417"/>
        <w:rPr>
          <w:rFonts w:ascii="Myriad Web Pro" w:hAnsi="Myriad Web Pro"/>
          <w:color w:val="CC3300"/>
          <w:sz w:val="52"/>
          <w:szCs w:val="5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22FEA">
        <w:rPr>
          <w:rFonts w:ascii="Myriad Web Pro" w:hAnsi="Myriad Web Pro"/>
          <w:color w:val="CC3300"/>
          <w:sz w:val="52"/>
          <w:szCs w:val="5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Public Space in the New Urban </w:t>
      </w:r>
      <w:r w:rsidR="00022FEA" w:rsidRPr="00022FEA">
        <w:rPr>
          <w:rFonts w:ascii="Myriad Web Pro" w:hAnsi="Myriad Web Pro"/>
          <w:color w:val="CC3300"/>
          <w:sz w:val="52"/>
          <w:szCs w:val="5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w:t>
      </w:r>
      <w:r w:rsidRPr="00022FEA">
        <w:rPr>
          <w:rFonts w:ascii="Myriad Web Pro" w:hAnsi="Myriad Web Pro"/>
          <w:color w:val="CC3300"/>
          <w:sz w:val="52"/>
          <w:szCs w:val="5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genda: The Road </w:t>
      </w:r>
      <w:proofErr w:type="gramStart"/>
      <w:r w:rsidRPr="00022FEA">
        <w:rPr>
          <w:rFonts w:ascii="Myriad Web Pro" w:hAnsi="Myriad Web Pro"/>
          <w:color w:val="CC3300"/>
          <w:sz w:val="52"/>
          <w:szCs w:val="5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w:t>
      </w:r>
      <w:proofErr w:type="gramEnd"/>
      <w:r w:rsidRPr="00022FEA">
        <w:rPr>
          <w:rFonts w:ascii="Myriad Web Pro" w:hAnsi="Myriad Web Pro"/>
          <w:color w:val="CC3300"/>
          <w:sz w:val="52"/>
          <w:szCs w:val="5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22FEA" w:rsidRPr="00022FEA">
        <w:rPr>
          <w:rFonts w:ascii="Myriad Web Pro" w:hAnsi="Myriad Web Pro"/>
          <w:color w:val="CC3300"/>
          <w:sz w:val="52"/>
          <w:szCs w:val="5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w:t>
      </w:r>
      <w:r w:rsidRPr="00022FEA">
        <w:rPr>
          <w:rFonts w:ascii="Myriad Web Pro" w:hAnsi="Myriad Web Pro"/>
          <w:color w:val="CC3300"/>
          <w:sz w:val="52"/>
          <w:szCs w:val="5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mplementation</w:t>
      </w:r>
    </w:p>
    <w:p w:rsidR="002E07F0" w:rsidRDefault="002E07F0">
      <w:pPr>
        <w:ind w:left="709" w:right="1417"/>
        <w:rPr>
          <w:b w:val="0"/>
          <w:sz w:val="22"/>
          <w:szCs w:val="22"/>
          <w:lang w:val="en-US"/>
        </w:rPr>
      </w:pPr>
    </w:p>
    <w:p w:rsidR="002E07F0" w:rsidRPr="00022FEA" w:rsidRDefault="00BA633B">
      <w:pPr>
        <w:spacing w:line="280" w:lineRule="exact"/>
        <w:ind w:left="709" w:right="1418"/>
        <w:jc w:val="both"/>
        <w:rPr>
          <w:rFonts w:ascii="Times New Roman" w:hAnsi="Times New Roman" w:cs="Times New Roman"/>
          <w:b w:val="0"/>
          <w:color w:val="000000" w:themeColor="text1"/>
          <w:sz w:val="22"/>
          <w:szCs w:val="22"/>
          <w:lang w:val="en-US"/>
        </w:rPr>
      </w:pPr>
      <w:r w:rsidRPr="00022FEA">
        <w:rPr>
          <w:rFonts w:ascii="Times New Roman" w:hAnsi="Times New Roman" w:cs="Times New Roman"/>
          <w:b w:val="0"/>
          <w:color w:val="000000" w:themeColor="text1"/>
          <w:sz w:val="22"/>
          <w:szCs w:val="22"/>
          <w:lang w:val="en-US"/>
        </w:rPr>
        <w:t>A networking event with Ax</w:t>
      </w:r>
      <w:proofErr w:type="gramStart"/>
      <w:r w:rsidRPr="00022FEA">
        <w:rPr>
          <w:rFonts w:ascii="Times New Roman" w:hAnsi="Times New Roman" w:cs="Times New Roman"/>
          <w:b w:val="0"/>
          <w:color w:val="000000" w:themeColor="text1"/>
          <w:sz w:val="22"/>
          <w:szCs w:val="22"/>
          <w:lang w:val="en-US"/>
        </w:rPr>
        <w:t>:son</w:t>
      </w:r>
      <w:proofErr w:type="gramEnd"/>
      <w:r w:rsidRPr="00022FEA">
        <w:rPr>
          <w:rFonts w:ascii="Times New Roman" w:hAnsi="Times New Roman" w:cs="Times New Roman"/>
          <w:b w:val="0"/>
          <w:color w:val="000000" w:themeColor="text1"/>
          <w:sz w:val="22"/>
          <w:szCs w:val="22"/>
          <w:lang w:val="en-US"/>
        </w:rPr>
        <w:t xml:space="preserve"> Jonson Foundation and UN Habitat as hosts will take place on </w:t>
      </w:r>
      <w:r w:rsidRPr="00022FEA">
        <w:rPr>
          <w:rFonts w:ascii="Times New Roman" w:hAnsi="Times New Roman" w:cs="Times New Roman"/>
          <w:color w:val="000000" w:themeColor="text1"/>
          <w:sz w:val="22"/>
          <w:szCs w:val="22"/>
          <w:lang w:val="en-US"/>
        </w:rPr>
        <w:t>19 October, from 2 p.m. - 4 p.m.</w:t>
      </w:r>
      <w:r w:rsidRPr="00022FEA">
        <w:rPr>
          <w:rFonts w:ascii="Times New Roman" w:hAnsi="Times New Roman" w:cs="Times New Roman"/>
          <w:b w:val="0"/>
          <w:color w:val="000000" w:themeColor="text1"/>
          <w:sz w:val="22"/>
          <w:szCs w:val="22"/>
          <w:lang w:val="en-US"/>
        </w:rPr>
        <w:t xml:space="preserve"> in room </w:t>
      </w:r>
      <w:r w:rsidRPr="00022FEA">
        <w:rPr>
          <w:rFonts w:ascii="Times New Roman" w:hAnsi="Times New Roman" w:cs="Times New Roman"/>
          <w:color w:val="000000" w:themeColor="text1"/>
          <w:sz w:val="22"/>
          <w:szCs w:val="22"/>
          <w:lang w:val="en-US"/>
        </w:rPr>
        <w:t>MR11</w:t>
      </w:r>
      <w:r w:rsidRPr="00022FEA">
        <w:rPr>
          <w:rFonts w:ascii="Times New Roman" w:hAnsi="Times New Roman" w:cs="Times New Roman"/>
          <w:b w:val="0"/>
          <w:color w:val="000000" w:themeColor="text1"/>
          <w:sz w:val="22"/>
          <w:szCs w:val="22"/>
          <w:lang w:val="en-US"/>
        </w:rPr>
        <w:t xml:space="preserve"> at the venue of the Habitat III Conference, Casa de la </w:t>
      </w:r>
      <w:proofErr w:type="spellStart"/>
      <w:r w:rsidRPr="00022FEA">
        <w:rPr>
          <w:rFonts w:ascii="Times New Roman" w:hAnsi="Times New Roman" w:cs="Times New Roman"/>
          <w:b w:val="0"/>
          <w:color w:val="000000" w:themeColor="text1"/>
          <w:sz w:val="22"/>
          <w:szCs w:val="22"/>
          <w:lang w:val="en-US"/>
        </w:rPr>
        <w:t>Cultura</w:t>
      </w:r>
      <w:proofErr w:type="spellEnd"/>
      <w:r w:rsidRPr="00022FEA">
        <w:rPr>
          <w:rFonts w:ascii="Times New Roman" w:hAnsi="Times New Roman" w:cs="Times New Roman"/>
          <w:b w:val="0"/>
          <w:color w:val="000000" w:themeColor="text1"/>
          <w:sz w:val="22"/>
          <w:szCs w:val="22"/>
          <w:lang w:val="en-US"/>
        </w:rPr>
        <w:t xml:space="preserve"> </w:t>
      </w:r>
      <w:proofErr w:type="spellStart"/>
      <w:r w:rsidRPr="00022FEA">
        <w:rPr>
          <w:rFonts w:ascii="Times New Roman" w:hAnsi="Times New Roman" w:cs="Times New Roman"/>
          <w:b w:val="0"/>
          <w:color w:val="000000" w:themeColor="text1"/>
          <w:sz w:val="22"/>
          <w:szCs w:val="22"/>
          <w:lang w:val="en-US"/>
        </w:rPr>
        <w:t>Ecuatoriana</w:t>
      </w:r>
      <w:proofErr w:type="spellEnd"/>
      <w:r w:rsidRPr="00022FEA">
        <w:rPr>
          <w:rFonts w:ascii="Times New Roman" w:hAnsi="Times New Roman" w:cs="Times New Roman"/>
          <w:b w:val="0"/>
          <w:color w:val="000000" w:themeColor="text1"/>
          <w:sz w:val="22"/>
          <w:szCs w:val="22"/>
          <w:lang w:val="en-US"/>
        </w:rPr>
        <w:t xml:space="preserve"> "Benjamin Carrion".</w:t>
      </w:r>
    </w:p>
    <w:p w:rsidR="00BA633B" w:rsidRDefault="00BA633B">
      <w:pPr>
        <w:spacing w:line="280" w:lineRule="exact"/>
        <w:ind w:left="709" w:right="1418"/>
        <w:jc w:val="both"/>
        <w:rPr>
          <w:rFonts w:ascii="Times New Roman" w:hAnsi="Times New Roman" w:cs="Times New Roman"/>
          <w:b w:val="0"/>
          <w:sz w:val="22"/>
          <w:szCs w:val="22"/>
          <w:lang w:val="en-US"/>
        </w:rPr>
      </w:pPr>
    </w:p>
    <w:p w:rsidR="00BA633B" w:rsidRDefault="00022FEA">
      <w:pPr>
        <w:spacing w:line="280" w:lineRule="exact"/>
        <w:ind w:left="709" w:right="1418"/>
        <w:jc w:val="both"/>
        <w:rPr>
          <w:rFonts w:ascii="Times New Roman" w:hAnsi="Times New Roman" w:cs="Times New Roman"/>
          <w:b w:val="0"/>
          <w:sz w:val="22"/>
          <w:szCs w:val="22"/>
          <w:lang w:val="en-US"/>
        </w:rPr>
      </w:pPr>
      <w:r>
        <w:rPr>
          <w:noProof/>
          <w:lang w:eastAsia="sv-SE"/>
        </w:rPr>
        <w:drawing>
          <wp:anchor distT="0" distB="0" distL="114300" distR="114300" simplePos="0" relativeHeight="2" behindDoc="1" locked="0" layoutInCell="1" allowOverlap="1" wp14:anchorId="4FBB675D" wp14:editId="6379288F">
            <wp:simplePos x="0" y="0"/>
            <wp:positionH relativeFrom="column">
              <wp:posOffset>403225</wp:posOffset>
            </wp:positionH>
            <wp:positionV relativeFrom="paragraph">
              <wp:posOffset>2540</wp:posOffset>
            </wp:positionV>
            <wp:extent cx="4499610" cy="2530475"/>
            <wp:effectExtent l="95250" t="76200" r="110490" b="136525"/>
            <wp:wrapNone/>
            <wp:docPr id="1" name="Bildobjekt 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6"/>
                    <a:stretch/>
                  </pic:blipFill>
                  <pic:spPr>
                    <a:xfrm>
                      <a:off x="0" y="0"/>
                      <a:ext cx="4499610" cy="2530475"/>
                    </a:xfrm>
                    <a:prstGeom prst="rect">
                      <a:avLst/>
                    </a:prstGeom>
                    <a:ln w="28440">
                      <a:solidFill>
                        <a:schemeClr val="accent6">
                          <a:lumMod val="75000"/>
                        </a:schemeClr>
                      </a:solidFill>
                      <a:miter/>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BA633B" w:rsidRDefault="00BA633B">
      <w:pPr>
        <w:spacing w:line="280" w:lineRule="exact"/>
        <w:ind w:left="709" w:right="1418"/>
        <w:jc w:val="both"/>
        <w:rPr>
          <w:rFonts w:ascii="Times New Roman" w:hAnsi="Times New Roman" w:cs="Times New Roman"/>
          <w:b w:val="0"/>
          <w:sz w:val="22"/>
          <w:szCs w:val="22"/>
          <w:lang w:val="en-US"/>
        </w:rPr>
      </w:pPr>
    </w:p>
    <w:p w:rsidR="00BA633B" w:rsidRPr="00BA633B" w:rsidRDefault="00BA633B">
      <w:pPr>
        <w:spacing w:line="280" w:lineRule="exact"/>
        <w:ind w:left="709" w:right="1418"/>
        <w:jc w:val="both"/>
        <w:rPr>
          <w:lang w:val="en-US"/>
        </w:rPr>
      </w:pPr>
    </w:p>
    <w:p w:rsidR="002E07F0" w:rsidRDefault="002E07F0">
      <w:pPr>
        <w:ind w:left="709" w:right="1417"/>
        <w:jc w:val="center"/>
        <w:rPr>
          <w:rFonts w:ascii="Myriad Web Pro" w:hAnsi="Myriad Web Pro" w:cs="Arial"/>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A633B" w:rsidRDefault="00BA633B">
      <w:pPr>
        <w:ind w:left="709" w:right="1417"/>
        <w:rPr>
          <w:rFonts w:ascii="Myriad Web Pro" w:hAnsi="Myriad Web Pro" w:cs="Arial"/>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A633B" w:rsidRDefault="00BA633B">
      <w:pPr>
        <w:ind w:left="709" w:right="1417"/>
        <w:rPr>
          <w:rFonts w:ascii="Myriad Web Pro" w:hAnsi="Myriad Web Pro" w:cs="Arial"/>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A633B" w:rsidRDefault="00BA633B">
      <w:pPr>
        <w:ind w:left="709" w:right="1417"/>
        <w:rPr>
          <w:rFonts w:ascii="Myriad Web Pro" w:hAnsi="Myriad Web Pro" w:cs="Arial"/>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A633B" w:rsidRDefault="00BA633B">
      <w:pPr>
        <w:ind w:left="709" w:right="1417"/>
        <w:rPr>
          <w:rFonts w:ascii="Myriad Web Pro" w:hAnsi="Myriad Web Pro" w:cs="Arial"/>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A633B" w:rsidRDefault="00BA633B">
      <w:pPr>
        <w:ind w:left="709" w:right="1417"/>
        <w:rPr>
          <w:rFonts w:ascii="Myriad Web Pro" w:hAnsi="Myriad Web Pro" w:cs="Arial"/>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22FEA" w:rsidRDefault="00022FEA">
      <w:pPr>
        <w:ind w:left="709" w:right="1417"/>
        <w:rPr>
          <w:rFonts w:ascii="Myriad Web Pro" w:hAnsi="Myriad Web Pro" w:cs="Arial"/>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p>
    <w:p w:rsidR="002E07F0" w:rsidRDefault="00BA633B">
      <w:pPr>
        <w:ind w:left="709" w:right="1417"/>
        <w:rPr>
          <w:rFonts w:ascii="Myriad Web Pro" w:hAnsi="Myriad Web Pro" w:cs="Arial"/>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Myriad Web Pro" w:hAnsi="Myriad Web Pro" w:cs="Arial"/>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Panel: The Road to Implementation</w:t>
      </w:r>
    </w:p>
    <w:p w:rsidR="002E07F0" w:rsidRPr="00022FEA" w:rsidRDefault="00BA633B">
      <w:pPr>
        <w:tabs>
          <w:tab w:val="left" w:pos="3261"/>
        </w:tabs>
        <w:ind w:left="709" w:right="1417"/>
        <w:jc w:val="both"/>
        <w:rPr>
          <w:color w:val="000000" w:themeColor="text1"/>
          <w:lang w:val="en-US"/>
        </w:rPr>
      </w:pPr>
      <w:r w:rsidRPr="00022FEA">
        <w:rPr>
          <w:rFonts w:ascii="Times New Roman" w:hAnsi="Times New Roman" w:cs="Times New Roman"/>
          <w:color w:val="000000" w:themeColor="text1"/>
          <w:sz w:val="24"/>
          <w:szCs w:val="24"/>
          <w:lang w:val="en-US"/>
        </w:rPr>
        <w:t>Cecilia Martinez</w:t>
      </w:r>
      <w:r w:rsidRPr="00022FEA">
        <w:rPr>
          <w:rFonts w:ascii="Times New Roman" w:hAnsi="Times New Roman" w:cs="Times New Roman"/>
          <w:b w:val="0"/>
          <w:color w:val="000000" w:themeColor="text1"/>
          <w:sz w:val="24"/>
          <w:szCs w:val="24"/>
          <w:lang w:val="en-US"/>
        </w:rPr>
        <w:t xml:space="preserve"> </w:t>
      </w:r>
      <w:r w:rsidRPr="00022FEA">
        <w:rPr>
          <w:rFonts w:ascii="Times New Roman" w:hAnsi="Times New Roman" w:cs="Times New Roman"/>
          <w:b w:val="0"/>
          <w:color w:val="000000" w:themeColor="text1"/>
          <w:sz w:val="24"/>
          <w:szCs w:val="24"/>
          <w:lang w:val="en-US"/>
        </w:rPr>
        <w:tab/>
        <w:t>UN-Habitat</w:t>
      </w:r>
    </w:p>
    <w:p w:rsidR="002E07F0" w:rsidRPr="00022FEA" w:rsidRDefault="00022FEA">
      <w:pPr>
        <w:tabs>
          <w:tab w:val="left" w:pos="3261"/>
        </w:tabs>
        <w:ind w:left="709" w:right="1417"/>
        <w:jc w:val="both"/>
        <w:rPr>
          <w:rFonts w:ascii="Times New Roman" w:hAnsi="Times New Roman" w:cs="Times New Roman"/>
          <w:color w:val="000000" w:themeColor="text1"/>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1" w:name="_GoBack1"/>
      <w:bookmarkEnd w:id="1"/>
      <w:proofErr w:type="gramStart"/>
      <w:r w:rsidRPr="00022FEA">
        <w:rPr>
          <w:rFonts w:ascii="Times New Roman" w:hAnsi="Times New Roman" w:cs="Times New Roman"/>
          <w:color w:val="000000" w:themeColor="text1"/>
          <w:sz w:val="24"/>
          <w:szCs w:val="24"/>
          <w:lang w:val="en-US"/>
        </w:rPr>
        <w:t>Raf</w:t>
      </w:r>
      <w:proofErr w:type="gramEnd"/>
      <w:r w:rsidRPr="00022FEA">
        <w:rPr>
          <w:rFonts w:ascii="Times New Roman" w:hAnsi="Times New Roman" w:cs="Times New Roman"/>
          <w:color w:val="000000" w:themeColor="text1"/>
          <w:sz w:val="24"/>
          <w:szCs w:val="24"/>
          <w:lang w:val="en-US"/>
        </w:rPr>
        <w:t xml:space="preserve"> Tuts</w:t>
      </w:r>
      <w:r w:rsidR="00BA633B" w:rsidRPr="00022FEA">
        <w:rPr>
          <w:rFonts w:ascii="Times New Roman" w:hAnsi="Times New Roman" w:cs="Times New Roman"/>
          <w:b w:val="0"/>
          <w:color w:val="000000" w:themeColor="text1"/>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022FEA">
        <w:rPr>
          <w:rFonts w:ascii="Times New Roman" w:hAnsi="Times New Roman" w:cs="Times New Roman"/>
          <w:b w:val="0"/>
          <w:color w:val="000000" w:themeColor="text1"/>
          <w:sz w:val="24"/>
          <w:szCs w:val="24"/>
          <w:lang w:val="en-US"/>
        </w:rPr>
        <w:t>UN-Habitat</w:t>
      </w:r>
    </w:p>
    <w:p w:rsidR="002E07F0" w:rsidRPr="00022FEA" w:rsidRDefault="00BA633B">
      <w:pPr>
        <w:tabs>
          <w:tab w:val="left" w:pos="3261"/>
        </w:tabs>
        <w:ind w:left="709" w:right="1417"/>
        <w:jc w:val="both"/>
        <w:rPr>
          <w:rFonts w:ascii="Times New Roman" w:hAnsi="Times New Roman" w:cs="Times New Roman"/>
          <w:b w:val="0"/>
          <w:color w:val="000000" w:themeColor="text1"/>
          <w:sz w:val="24"/>
          <w:szCs w:val="24"/>
          <w:lang w:val="en-US"/>
        </w:rPr>
      </w:pPr>
      <w:r w:rsidRPr="00022FEA">
        <w:rPr>
          <w:rFonts w:ascii="Times New Roman" w:hAnsi="Times New Roman" w:cs="Times New Roman"/>
          <w:color w:val="000000" w:themeColor="text1"/>
          <w:sz w:val="24"/>
          <w:szCs w:val="24"/>
          <w:lang w:val="en-US"/>
        </w:rPr>
        <w:t>Joanna Alimanestianu</w:t>
      </w:r>
      <w:r w:rsidRPr="00022FEA">
        <w:rPr>
          <w:rFonts w:ascii="Times New Roman" w:hAnsi="Times New Roman" w:cs="Times New Roman"/>
          <w:b w:val="0"/>
          <w:color w:val="000000" w:themeColor="text1"/>
          <w:sz w:val="24"/>
          <w:szCs w:val="24"/>
          <w:lang w:val="en-US"/>
        </w:rPr>
        <w:t xml:space="preserve"> </w:t>
      </w:r>
      <w:r w:rsidRPr="00022FEA">
        <w:rPr>
          <w:rFonts w:ascii="Times New Roman" w:hAnsi="Times New Roman" w:cs="Times New Roman"/>
          <w:b w:val="0"/>
          <w:color w:val="000000" w:themeColor="text1"/>
          <w:sz w:val="24"/>
          <w:szCs w:val="24"/>
          <w:lang w:val="en-US"/>
        </w:rPr>
        <w:tab/>
        <w:t>Council for European Urbanism</w:t>
      </w:r>
    </w:p>
    <w:p w:rsidR="002E07F0" w:rsidRPr="00022FEA" w:rsidRDefault="00BA633B">
      <w:pPr>
        <w:tabs>
          <w:tab w:val="left" w:pos="3261"/>
        </w:tabs>
        <w:ind w:left="709" w:right="1417"/>
        <w:jc w:val="both"/>
        <w:rPr>
          <w:rFonts w:ascii="Times New Roman" w:hAnsi="Times New Roman" w:cs="Times New Roman"/>
          <w:b w:val="0"/>
          <w:color w:val="000000" w:themeColor="text1"/>
          <w:sz w:val="24"/>
          <w:szCs w:val="24"/>
          <w:lang w:val="en-US"/>
        </w:rPr>
      </w:pPr>
      <w:r w:rsidRPr="00022FEA">
        <w:rPr>
          <w:rFonts w:ascii="Times New Roman" w:hAnsi="Times New Roman" w:cs="Times New Roman"/>
          <w:color w:val="000000" w:themeColor="text1"/>
          <w:sz w:val="24"/>
          <w:szCs w:val="24"/>
          <w:lang w:val="en-US"/>
        </w:rPr>
        <w:t>Doug Kelbaugh</w:t>
      </w:r>
      <w:r w:rsidRPr="00022FEA">
        <w:rPr>
          <w:rFonts w:ascii="Times New Roman" w:hAnsi="Times New Roman" w:cs="Times New Roman"/>
          <w:b w:val="0"/>
          <w:color w:val="000000" w:themeColor="text1"/>
          <w:sz w:val="24"/>
          <w:szCs w:val="24"/>
          <w:lang w:val="en-US"/>
        </w:rPr>
        <w:t xml:space="preserve"> </w:t>
      </w:r>
      <w:r w:rsidRPr="00022FEA">
        <w:rPr>
          <w:rFonts w:ascii="Times New Roman" w:hAnsi="Times New Roman" w:cs="Times New Roman"/>
          <w:b w:val="0"/>
          <w:color w:val="000000" w:themeColor="text1"/>
          <w:sz w:val="24"/>
          <w:szCs w:val="24"/>
          <w:lang w:val="en-US"/>
        </w:rPr>
        <w:tab/>
        <w:t>University of Michigan</w:t>
      </w:r>
    </w:p>
    <w:p w:rsidR="002E07F0" w:rsidRPr="00022FEA" w:rsidRDefault="00BA633B">
      <w:pPr>
        <w:tabs>
          <w:tab w:val="left" w:pos="3261"/>
        </w:tabs>
        <w:ind w:left="709" w:right="1417"/>
        <w:jc w:val="both"/>
        <w:rPr>
          <w:color w:val="000000" w:themeColor="text1"/>
          <w:lang w:val="en-US"/>
        </w:rPr>
      </w:pPr>
      <w:r w:rsidRPr="00022FEA">
        <w:rPr>
          <w:rFonts w:ascii="Times New Roman" w:hAnsi="Times New Roman" w:cs="Times New Roman"/>
          <w:color w:val="000000" w:themeColor="text1"/>
          <w:sz w:val="24"/>
          <w:szCs w:val="24"/>
          <w:lang w:val="en-US"/>
        </w:rPr>
        <w:t>Setha Low</w:t>
      </w:r>
      <w:r w:rsidRPr="00022FEA">
        <w:rPr>
          <w:rFonts w:ascii="Times New Roman" w:hAnsi="Times New Roman" w:cs="Times New Roman"/>
          <w:b w:val="0"/>
          <w:color w:val="000000" w:themeColor="text1"/>
          <w:sz w:val="24"/>
          <w:szCs w:val="24"/>
          <w:lang w:val="en-US"/>
        </w:rPr>
        <w:t xml:space="preserve"> </w:t>
      </w:r>
      <w:r w:rsidRPr="00022FEA">
        <w:rPr>
          <w:rFonts w:ascii="Times New Roman" w:hAnsi="Times New Roman" w:cs="Times New Roman"/>
          <w:b w:val="0"/>
          <w:color w:val="000000" w:themeColor="text1"/>
          <w:sz w:val="24"/>
          <w:szCs w:val="24"/>
          <w:lang w:val="en-US"/>
        </w:rPr>
        <w:tab/>
        <w:t>Public Space Research Group, CUNY</w:t>
      </w:r>
    </w:p>
    <w:p w:rsidR="002E07F0" w:rsidRPr="00022FEA" w:rsidRDefault="00BA633B">
      <w:pPr>
        <w:ind w:left="709" w:right="1417"/>
        <w:jc w:val="both"/>
        <w:rPr>
          <w:color w:val="000000" w:themeColor="text1"/>
          <w:lang w:val="en-US"/>
        </w:rPr>
      </w:pPr>
      <w:r w:rsidRPr="00022FEA">
        <w:rPr>
          <w:rFonts w:ascii="Times New Roman" w:hAnsi="Times New Roman" w:cs="Times New Roman"/>
          <w:b w:val="0"/>
          <w:color w:val="000000" w:themeColor="text1"/>
          <w:sz w:val="24"/>
          <w:szCs w:val="24"/>
          <w:lang w:val="en-US"/>
        </w:rPr>
        <w:t xml:space="preserve">Moderated by </w:t>
      </w:r>
      <w:r w:rsidRPr="00022FEA">
        <w:rPr>
          <w:rFonts w:ascii="Times New Roman" w:hAnsi="Times New Roman" w:cs="Times New Roman"/>
          <w:color w:val="000000" w:themeColor="text1"/>
          <w:sz w:val="24"/>
          <w:szCs w:val="24"/>
          <w:lang w:val="en-US"/>
        </w:rPr>
        <w:t>Michael Mehaffy,</w:t>
      </w:r>
      <w:r w:rsidRPr="00022FEA">
        <w:rPr>
          <w:rFonts w:ascii="Times New Roman" w:hAnsi="Times New Roman" w:cs="Times New Roman"/>
          <w:b w:val="0"/>
          <w:color w:val="000000" w:themeColor="text1"/>
          <w:sz w:val="24"/>
          <w:szCs w:val="24"/>
          <w:lang w:val="en-US"/>
        </w:rPr>
        <w:t xml:space="preserve"> Chair, Future of Places Research Network</w:t>
      </w:r>
    </w:p>
    <w:p w:rsidR="002E07F0" w:rsidRDefault="002E07F0">
      <w:pPr>
        <w:ind w:right="1417"/>
        <w:jc w:val="both"/>
        <w:rPr>
          <w:rFonts w:ascii="Myriad Web Pro" w:hAnsi="Myriad Web Pro" w:cs="Arial"/>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A633B" w:rsidRDefault="00BA633B">
      <w:pPr>
        <w:spacing w:after="0"/>
        <w:rPr>
          <w:rFonts w:ascii="Myriad Web Pro" w:hAnsi="Myriad Web Pro" w:cs="Arial"/>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Myriad Web Pro" w:hAnsi="Myriad Web Pro" w:cs="Arial"/>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ype="page"/>
      </w:r>
    </w:p>
    <w:p w:rsidR="002E07F0" w:rsidRPr="00BA633B" w:rsidRDefault="00BA633B" w:rsidP="00022FEA">
      <w:pPr>
        <w:ind w:left="709" w:right="1417"/>
        <w:rPr>
          <w:lang w:val="en-US"/>
        </w:rPr>
      </w:pPr>
      <w:r>
        <w:rPr>
          <w:rFonts w:ascii="Myriad Web Pro" w:hAnsi="Myriad Web Pro" w:cs="Arial"/>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Implementing the “Public Space Agenda”</w:t>
      </w:r>
    </w:p>
    <w:p w:rsidR="002E07F0" w:rsidRDefault="00022FEA">
      <w:pPr>
        <w:spacing w:line="280" w:lineRule="exact"/>
        <w:ind w:left="709" w:right="1418"/>
        <w:jc w:val="both"/>
        <w:rPr>
          <w:rFonts w:ascii="Times New Roman" w:hAnsi="Times New Roman" w:cs="Times New Roman"/>
          <w:b w:val="0"/>
          <w:sz w:val="22"/>
          <w:szCs w:val="22"/>
          <w:lang w:val="en-US"/>
        </w:rPr>
      </w:pPr>
      <w:r>
        <w:rPr>
          <w:rFonts w:ascii="Times New Roman" w:hAnsi="Times New Roman" w:cs="Times New Roman"/>
          <w:b w:val="0"/>
          <w:noProof/>
          <w:color w:val="000000" w:themeColor="text1"/>
          <w:sz w:val="22"/>
          <w:szCs w:val="22"/>
          <w:lang w:eastAsia="sv-SE"/>
        </w:rPr>
        <w:drawing>
          <wp:anchor distT="0" distB="0" distL="114300" distR="114300" simplePos="0" relativeHeight="251658240" behindDoc="1" locked="0" layoutInCell="1" allowOverlap="1" wp14:anchorId="41CE33AC" wp14:editId="1EA11771">
            <wp:simplePos x="0" y="0"/>
            <wp:positionH relativeFrom="column">
              <wp:posOffset>327660</wp:posOffset>
            </wp:positionH>
            <wp:positionV relativeFrom="paragraph">
              <wp:posOffset>42545</wp:posOffset>
            </wp:positionV>
            <wp:extent cx="4610100" cy="2672377"/>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e.jpg"/>
                    <pic:cNvPicPr/>
                  </pic:nvPicPr>
                  <pic:blipFill>
                    <a:blip r:embed="rId7">
                      <a:extLst>
                        <a:ext uri="{28A0092B-C50C-407E-A947-70E740481C1C}">
                          <a14:useLocalDpi xmlns:a14="http://schemas.microsoft.com/office/drawing/2010/main" val="0"/>
                        </a:ext>
                      </a:extLst>
                    </a:blip>
                    <a:stretch>
                      <a:fillRect/>
                    </a:stretch>
                  </pic:blipFill>
                  <pic:spPr>
                    <a:xfrm>
                      <a:off x="0" y="0"/>
                      <a:ext cx="4610100" cy="2672377"/>
                    </a:xfrm>
                    <a:prstGeom prst="rect">
                      <a:avLst/>
                    </a:prstGeom>
                  </pic:spPr>
                </pic:pic>
              </a:graphicData>
            </a:graphic>
            <wp14:sizeRelH relativeFrom="margin">
              <wp14:pctWidth>0</wp14:pctWidth>
            </wp14:sizeRelH>
            <wp14:sizeRelV relativeFrom="margin">
              <wp14:pctHeight>0</wp14:pctHeight>
            </wp14:sizeRelV>
          </wp:anchor>
        </w:drawing>
      </w:r>
    </w:p>
    <w:p w:rsidR="00022FEA" w:rsidRDefault="00022FEA">
      <w:pPr>
        <w:spacing w:line="280" w:lineRule="exact"/>
        <w:ind w:left="709" w:right="1418"/>
        <w:jc w:val="both"/>
        <w:rPr>
          <w:rFonts w:ascii="Times New Roman" w:hAnsi="Times New Roman" w:cs="Times New Roman"/>
          <w:b w:val="0"/>
          <w:color w:val="000000" w:themeColor="text1"/>
          <w:sz w:val="22"/>
          <w:szCs w:val="22"/>
          <w:lang w:val="en-US"/>
        </w:rPr>
      </w:pPr>
    </w:p>
    <w:p w:rsidR="00022FEA" w:rsidRDefault="00022FEA">
      <w:pPr>
        <w:spacing w:line="280" w:lineRule="exact"/>
        <w:ind w:left="709" w:right="1418"/>
        <w:jc w:val="both"/>
        <w:rPr>
          <w:rFonts w:ascii="Times New Roman" w:hAnsi="Times New Roman" w:cs="Times New Roman"/>
          <w:b w:val="0"/>
          <w:color w:val="000000" w:themeColor="text1"/>
          <w:sz w:val="22"/>
          <w:szCs w:val="22"/>
          <w:lang w:val="en-US"/>
        </w:rPr>
      </w:pPr>
    </w:p>
    <w:p w:rsidR="00022FEA" w:rsidRDefault="00022FEA">
      <w:pPr>
        <w:spacing w:line="280" w:lineRule="exact"/>
        <w:ind w:left="709" w:right="1418"/>
        <w:jc w:val="both"/>
        <w:rPr>
          <w:rFonts w:ascii="Times New Roman" w:hAnsi="Times New Roman" w:cs="Times New Roman"/>
          <w:b w:val="0"/>
          <w:color w:val="000000" w:themeColor="text1"/>
          <w:sz w:val="22"/>
          <w:szCs w:val="22"/>
          <w:lang w:val="en-US"/>
        </w:rPr>
      </w:pPr>
    </w:p>
    <w:p w:rsidR="00022FEA" w:rsidRDefault="00022FEA">
      <w:pPr>
        <w:spacing w:line="280" w:lineRule="exact"/>
        <w:ind w:left="709" w:right="1418"/>
        <w:jc w:val="both"/>
        <w:rPr>
          <w:rFonts w:ascii="Times New Roman" w:hAnsi="Times New Roman" w:cs="Times New Roman"/>
          <w:b w:val="0"/>
          <w:color w:val="000000" w:themeColor="text1"/>
          <w:sz w:val="22"/>
          <w:szCs w:val="22"/>
          <w:lang w:val="en-US"/>
        </w:rPr>
      </w:pPr>
    </w:p>
    <w:p w:rsidR="00022FEA" w:rsidRDefault="00022FEA">
      <w:pPr>
        <w:spacing w:line="280" w:lineRule="exact"/>
        <w:ind w:left="709" w:right="1418"/>
        <w:jc w:val="both"/>
        <w:rPr>
          <w:rFonts w:ascii="Times New Roman" w:hAnsi="Times New Roman" w:cs="Times New Roman"/>
          <w:b w:val="0"/>
          <w:color w:val="000000" w:themeColor="text1"/>
          <w:sz w:val="22"/>
          <w:szCs w:val="22"/>
          <w:lang w:val="en-US"/>
        </w:rPr>
      </w:pPr>
    </w:p>
    <w:p w:rsidR="00022FEA" w:rsidRDefault="00022FEA">
      <w:pPr>
        <w:spacing w:line="280" w:lineRule="exact"/>
        <w:ind w:left="709" w:right="1418"/>
        <w:jc w:val="both"/>
        <w:rPr>
          <w:rFonts w:ascii="Times New Roman" w:hAnsi="Times New Roman" w:cs="Times New Roman"/>
          <w:b w:val="0"/>
          <w:color w:val="000000" w:themeColor="text1"/>
          <w:sz w:val="22"/>
          <w:szCs w:val="22"/>
          <w:lang w:val="en-US"/>
        </w:rPr>
      </w:pPr>
    </w:p>
    <w:p w:rsidR="00022FEA" w:rsidRDefault="00022FEA">
      <w:pPr>
        <w:spacing w:line="280" w:lineRule="exact"/>
        <w:ind w:left="709" w:right="1418"/>
        <w:jc w:val="both"/>
        <w:rPr>
          <w:rFonts w:ascii="Times New Roman" w:hAnsi="Times New Roman" w:cs="Times New Roman"/>
          <w:b w:val="0"/>
          <w:color w:val="000000" w:themeColor="text1"/>
          <w:sz w:val="22"/>
          <w:szCs w:val="22"/>
          <w:lang w:val="en-US"/>
        </w:rPr>
      </w:pPr>
    </w:p>
    <w:p w:rsidR="00022FEA" w:rsidRDefault="00022FEA">
      <w:pPr>
        <w:spacing w:line="280" w:lineRule="exact"/>
        <w:ind w:left="709" w:right="1418"/>
        <w:jc w:val="both"/>
        <w:rPr>
          <w:rFonts w:ascii="Times New Roman" w:hAnsi="Times New Roman" w:cs="Times New Roman"/>
          <w:b w:val="0"/>
          <w:color w:val="000000" w:themeColor="text1"/>
          <w:sz w:val="22"/>
          <w:szCs w:val="22"/>
          <w:lang w:val="en-US"/>
        </w:rPr>
      </w:pPr>
    </w:p>
    <w:p w:rsidR="00022FEA" w:rsidRDefault="00022FEA">
      <w:pPr>
        <w:spacing w:line="280" w:lineRule="exact"/>
        <w:ind w:left="709" w:right="1418"/>
        <w:jc w:val="both"/>
        <w:rPr>
          <w:rFonts w:ascii="Times New Roman" w:hAnsi="Times New Roman" w:cs="Times New Roman"/>
          <w:b w:val="0"/>
          <w:color w:val="000000" w:themeColor="text1"/>
          <w:sz w:val="22"/>
          <w:szCs w:val="22"/>
          <w:lang w:val="en-US"/>
        </w:rPr>
      </w:pPr>
    </w:p>
    <w:p w:rsidR="00022FEA" w:rsidRDefault="00022FEA">
      <w:pPr>
        <w:spacing w:line="280" w:lineRule="exact"/>
        <w:ind w:left="709" w:right="1418"/>
        <w:jc w:val="both"/>
        <w:rPr>
          <w:rFonts w:ascii="Times New Roman" w:hAnsi="Times New Roman" w:cs="Times New Roman"/>
          <w:b w:val="0"/>
          <w:color w:val="000000" w:themeColor="text1"/>
          <w:sz w:val="22"/>
          <w:szCs w:val="22"/>
          <w:lang w:val="en-US"/>
        </w:rPr>
      </w:pPr>
    </w:p>
    <w:p w:rsidR="002E07F0" w:rsidRPr="00022FEA" w:rsidRDefault="00BA633B">
      <w:pPr>
        <w:spacing w:line="280" w:lineRule="exact"/>
        <w:ind w:left="709" w:right="1418"/>
        <w:jc w:val="both"/>
        <w:rPr>
          <w:color w:val="000000" w:themeColor="text1"/>
          <w:lang w:val="en-US"/>
        </w:rPr>
      </w:pPr>
      <w:r w:rsidRPr="00022FEA">
        <w:rPr>
          <w:rFonts w:ascii="Times New Roman" w:hAnsi="Times New Roman" w:cs="Times New Roman"/>
          <w:b w:val="0"/>
          <w:color w:val="000000" w:themeColor="text1"/>
          <w:sz w:val="22"/>
          <w:szCs w:val="22"/>
          <w:lang w:val="en-US"/>
        </w:rPr>
        <w:t xml:space="preserve">The New Urban Agenda, set to be approved at Habitat III, contains </w:t>
      </w:r>
      <w:r w:rsidRPr="00022FEA">
        <w:rPr>
          <w:rFonts w:ascii="Times New Roman" w:hAnsi="Times New Roman" w:cs="Times New Roman"/>
          <w:color w:val="000000" w:themeColor="text1"/>
          <w:sz w:val="22"/>
          <w:szCs w:val="22"/>
          <w:lang w:val="en-US"/>
        </w:rPr>
        <w:t>nine paragraphs</w:t>
      </w:r>
      <w:r w:rsidRPr="00022FEA">
        <w:rPr>
          <w:rFonts w:ascii="Times New Roman" w:hAnsi="Times New Roman" w:cs="Times New Roman"/>
          <w:b w:val="0"/>
          <w:color w:val="000000" w:themeColor="text1"/>
          <w:sz w:val="22"/>
          <w:szCs w:val="22"/>
          <w:lang w:val="en-US"/>
        </w:rPr>
        <w:t xml:space="preserve"> that deal with the key role of public spaces as "drivers of social and economic development," "enhancing safety and security, favoring social and inter-generational interaction and the appreciation of diversity" as well as "promoting walkability and cycling towards improving health and well-being."  </w:t>
      </w:r>
    </w:p>
    <w:p w:rsidR="002E07F0" w:rsidRPr="00022FEA" w:rsidRDefault="00BA633B">
      <w:pPr>
        <w:spacing w:line="280" w:lineRule="exact"/>
        <w:ind w:left="709" w:right="1418"/>
        <w:jc w:val="both"/>
        <w:rPr>
          <w:color w:val="000000" w:themeColor="text1"/>
          <w:lang w:val="en-US"/>
        </w:rPr>
      </w:pPr>
      <w:r w:rsidRPr="00022FEA">
        <w:rPr>
          <w:rFonts w:ascii="Times New Roman" w:hAnsi="Times New Roman" w:cs="Times New Roman"/>
          <w:b w:val="0"/>
          <w:color w:val="000000" w:themeColor="text1"/>
          <w:sz w:val="22"/>
          <w:szCs w:val="22"/>
          <w:lang w:val="en-US"/>
        </w:rPr>
        <w:t xml:space="preserve">This central emphasis on public space accords with the findings of the </w:t>
      </w:r>
      <w:r w:rsidRPr="00022FEA">
        <w:rPr>
          <w:rFonts w:ascii="Times New Roman" w:hAnsi="Times New Roman" w:cs="Times New Roman"/>
          <w:color w:val="000000" w:themeColor="text1"/>
          <w:sz w:val="22"/>
          <w:szCs w:val="22"/>
          <w:lang w:val="en-US"/>
        </w:rPr>
        <w:t>Future of Places forum</w:t>
      </w:r>
      <w:r w:rsidRPr="00022FEA">
        <w:rPr>
          <w:rFonts w:ascii="Times New Roman" w:hAnsi="Times New Roman" w:cs="Times New Roman"/>
          <w:b w:val="0"/>
          <w:color w:val="000000" w:themeColor="text1"/>
          <w:sz w:val="22"/>
          <w:szCs w:val="22"/>
          <w:lang w:val="en-US"/>
        </w:rPr>
        <w:t>, a partnership of UN-Habitat, Project for Public Spaces, and the Ax</w:t>
      </w:r>
      <w:proofErr w:type="gramStart"/>
      <w:r w:rsidRPr="00022FEA">
        <w:rPr>
          <w:rFonts w:ascii="Times New Roman" w:hAnsi="Times New Roman" w:cs="Times New Roman"/>
          <w:b w:val="0"/>
          <w:color w:val="000000" w:themeColor="text1"/>
          <w:sz w:val="22"/>
          <w:szCs w:val="22"/>
          <w:lang w:val="en-US"/>
        </w:rPr>
        <w:t>:son</w:t>
      </w:r>
      <w:proofErr w:type="gramEnd"/>
      <w:r w:rsidRPr="00022FEA">
        <w:rPr>
          <w:rFonts w:ascii="Times New Roman" w:hAnsi="Times New Roman" w:cs="Times New Roman"/>
          <w:b w:val="0"/>
          <w:color w:val="000000" w:themeColor="text1"/>
          <w:sz w:val="22"/>
          <w:szCs w:val="22"/>
          <w:lang w:val="en-US"/>
        </w:rPr>
        <w:t xml:space="preserve"> Johnson Foundation, its NGO host.  Over its four years of conferences and other gatherings, the initiative has brought together over 1,500 researchers, practitioners, officials and activists, representing more than 700 organizations, 275 cities and 100 countries from around the world.</w:t>
      </w:r>
    </w:p>
    <w:p w:rsidR="008614B2" w:rsidRDefault="00BA633B">
      <w:pPr>
        <w:spacing w:line="280" w:lineRule="exact"/>
        <w:ind w:left="709" w:right="1418"/>
        <w:jc w:val="both"/>
        <w:rPr>
          <w:rFonts w:ascii="Times New Roman" w:hAnsi="Times New Roman" w:cs="Times New Roman"/>
          <w:b w:val="0"/>
          <w:color w:val="000000" w:themeColor="text1"/>
          <w:sz w:val="22"/>
          <w:szCs w:val="22"/>
          <w:lang w:val="en-US"/>
        </w:rPr>
      </w:pPr>
      <w:r w:rsidRPr="00022FEA">
        <w:rPr>
          <w:rFonts w:ascii="Times New Roman" w:hAnsi="Times New Roman" w:cs="Times New Roman"/>
          <w:b w:val="0"/>
          <w:color w:val="000000" w:themeColor="text1"/>
          <w:sz w:val="22"/>
          <w:szCs w:val="22"/>
          <w:lang w:val="en-US"/>
        </w:rPr>
        <w:t xml:space="preserve">Now that the New Urban Agenda is about to be granted final approval, the focus must turn to </w:t>
      </w:r>
      <w:r w:rsidRPr="00022FEA">
        <w:rPr>
          <w:rFonts w:ascii="Times New Roman" w:hAnsi="Times New Roman" w:cs="Times New Roman"/>
          <w:color w:val="000000" w:themeColor="text1"/>
          <w:sz w:val="22"/>
          <w:szCs w:val="22"/>
          <w:lang w:val="en-US"/>
        </w:rPr>
        <w:t>implementation</w:t>
      </w:r>
      <w:r w:rsidRPr="00022FEA">
        <w:rPr>
          <w:rFonts w:ascii="Times New Roman" w:hAnsi="Times New Roman" w:cs="Times New Roman"/>
          <w:b w:val="0"/>
          <w:color w:val="000000" w:themeColor="text1"/>
          <w:sz w:val="22"/>
          <w:szCs w:val="22"/>
          <w:lang w:val="en-US"/>
        </w:rPr>
        <w:t xml:space="preserve">.  </w:t>
      </w:r>
    </w:p>
    <w:p w:rsidR="002E07F0" w:rsidRPr="00022FEA" w:rsidRDefault="00BA633B">
      <w:pPr>
        <w:spacing w:line="280" w:lineRule="exact"/>
        <w:ind w:left="709" w:right="1418"/>
        <w:jc w:val="both"/>
        <w:rPr>
          <w:color w:val="000000" w:themeColor="text1"/>
          <w:lang w:val="en-US"/>
        </w:rPr>
      </w:pPr>
      <w:r w:rsidRPr="00022FEA">
        <w:rPr>
          <w:rFonts w:ascii="Times New Roman" w:hAnsi="Times New Roman" w:cs="Times New Roman"/>
          <w:b w:val="0"/>
          <w:color w:val="000000" w:themeColor="text1"/>
          <w:sz w:val="22"/>
          <w:szCs w:val="22"/>
          <w:lang w:val="en-US"/>
        </w:rPr>
        <w:t xml:space="preserve">This session will bring together </w:t>
      </w:r>
      <w:r w:rsidRPr="00022FEA">
        <w:rPr>
          <w:rFonts w:ascii="Times New Roman" w:hAnsi="Times New Roman" w:cs="Times New Roman"/>
          <w:color w:val="000000" w:themeColor="text1"/>
          <w:sz w:val="22"/>
          <w:szCs w:val="22"/>
          <w:lang w:val="en-US"/>
        </w:rPr>
        <w:t>members of national and local governments, UN agencies, research institutions, communities, NGOs, private sector companies, professionals and others,</w:t>
      </w:r>
      <w:r w:rsidRPr="00022FEA">
        <w:rPr>
          <w:rFonts w:ascii="Times New Roman" w:hAnsi="Times New Roman" w:cs="Times New Roman"/>
          <w:b w:val="0"/>
          <w:color w:val="000000" w:themeColor="text1"/>
          <w:sz w:val="22"/>
          <w:szCs w:val="22"/>
          <w:lang w:val="en-US"/>
        </w:rPr>
        <w:t xml:space="preserve"> to identify and take forward the collaborations that will be needed to implement this vital "public space agenda." Following a panel discussion to frame the issues, participants will help to develop recommendations for implementation as follows:</w:t>
      </w:r>
    </w:p>
    <w:p w:rsidR="002E07F0" w:rsidRPr="00022FEA" w:rsidRDefault="00BA633B">
      <w:pPr>
        <w:spacing w:line="280" w:lineRule="exact"/>
        <w:ind w:left="709" w:right="1418"/>
        <w:jc w:val="both"/>
        <w:rPr>
          <w:color w:val="000000" w:themeColor="text1"/>
          <w:lang w:val="en-US"/>
        </w:rPr>
      </w:pPr>
      <w:r w:rsidRPr="00022FEA">
        <w:rPr>
          <w:rFonts w:ascii="Times New Roman" w:hAnsi="Times New Roman" w:cs="Times New Roman"/>
          <w:b w:val="0"/>
          <w:color w:val="000000" w:themeColor="text1"/>
          <w:sz w:val="22"/>
          <w:szCs w:val="22"/>
          <w:lang w:val="en-US"/>
        </w:rPr>
        <w:t xml:space="preserve">-  Identify key levers for action and transformational change; </w:t>
      </w:r>
    </w:p>
    <w:p w:rsidR="008614B2" w:rsidRDefault="00BA633B">
      <w:pPr>
        <w:spacing w:line="280" w:lineRule="exact"/>
        <w:ind w:left="709" w:right="1418"/>
        <w:jc w:val="both"/>
        <w:rPr>
          <w:rFonts w:ascii="Times New Roman" w:hAnsi="Times New Roman" w:cs="Times New Roman"/>
          <w:b w:val="0"/>
          <w:color w:val="000000" w:themeColor="text1"/>
          <w:sz w:val="22"/>
          <w:szCs w:val="22"/>
          <w:lang w:val="en-US"/>
        </w:rPr>
      </w:pPr>
      <w:r w:rsidRPr="00022FEA">
        <w:rPr>
          <w:rFonts w:ascii="Times New Roman" w:hAnsi="Times New Roman" w:cs="Times New Roman"/>
          <w:b w:val="0"/>
          <w:color w:val="000000" w:themeColor="text1"/>
          <w:sz w:val="22"/>
          <w:szCs w:val="22"/>
          <w:lang w:val="en-US"/>
        </w:rPr>
        <w:t>- Identify the enabling tools and resources that will be required at global, national and local le</w:t>
      </w:r>
      <w:r w:rsidR="008614B2">
        <w:rPr>
          <w:rFonts w:ascii="Times New Roman" w:hAnsi="Times New Roman" w:cs="Times New Roman"/>
          <w:b w:val="0"/>
          <w:color w:val="000000" w:themeColor="text1"/>
          <w:sz w:val="22"/>
          <w:szCs w:val="22"/>
          <w:lang w:val="en-US"/>
        </w:rPr>
        <w:t>vels, to support implementation.</w:t>
      </w:r>
    </w:p>
    <w:p w:rsidR="002E07F0" w:rsidRPr="00022FEA" w:rsidRDefault="00BA633B">
      <w:pPr>
        <w:spacing w:line="280" w:lineRule="exact"/>
        <w:ind w:left="709" w:right="1418"/>
        <w:jc w:val="both"/>
        <w:rPr>
          <w:color w:val="000000" w:themeColor="text1"/>
          <w:lang w:val="en-US"/>
        </w:rPr>
      </w:pPr>
      <w:r w:rsidRPr="00022FEA">
        <w:rPr>
          <w:rFonts w:ascii="Times New Roman" w:hAnsi="Times New Roman" w:cs="Times New Roman"/>
          <w:b w:val="0"/>
          <w:color w:val="000000" w:themeColor="text1"/>
          <w:sz w:val="22"/>
          <w:szCs w:val="22"/>
          <w:lang w:val="en-US"/>
        </w:rPr>
        <w:t xml:space="preserve">- Distill key recommendations for the implementation, on national, local and global levels; </w:t>
      </w:r>
    </w:p>
    <w:p w:rsidR="002E07F0" w:rsidRPr="00022FEA" w:rsidRDefault="00BA633B">
      <w:pPr>
        <w:spacing w:line="280" w:lineRule="exact"/>
        <w:ind w:left="709" w:right="1418"/>
        <w:jc w:val="both"/>
        <w:rPr>
          <w:color w:val="000000" w:themeColor="text1"/>
          <w:lang w:val="en-US"/>
        </w:rPr>
      </w:pPr>
      <w:r w:rsidRPr="00022FEA">
        <w:rPr>
          <w:rFonts w:ascii="Times New Roman" w:hAnsi="Times New Roman" w:cs="Times New Roman"/>
          <w:b w:val="0"/>
          <w:color w:val="000000" w:themeColor="text1"/>
          <w:sz w:val="22"/>
          <w:szCs w:val="22"/>
          <w:lang w:val="en-US"/>
        </w:rPr>
        <w:t xml:space="preserve">- Develop key networks and partnerships to facilitate collaborative dialogue, exchange, cooperation and research among partners and local authorities in driving the New Urban Agenda forward into implementation. </w:t>
      </w:r>
    </w:p>
    <w:p w:rsidR="002E07F0" w:rsidRDefault="002E07F0">
      <w:pPr>
        <w:spacing w:line="280" w:lineRule="exact"/>
        <w:ind w:right="1418"/>
        <w:jc w:val="both"/>
        <w:rPr>
          <w:rFonts w:ascii="Times New Roman" w:hAnsi="Times New Roman" w:cs="Times New Roman"/>
          <w:b w:val="0"/>
          <w:sz w:val="22"/>
          <w:szCs w:val="22"/>
          <w:lang w:val="en-US"/>
        </w:rPr>
      </w:pPr>
    </w:p>
    <w:p w:rsidR="00BA633B" w:rsidRDefault="00BA633B">
      <w:pPr>
        <w:spacing w:after="0"/>
        <w:rPr>
          <w:rFonts w:ascii="Myriad Web Pro" w:hAnsi="Myriad Web Pro" w:cs="Times New Roman"/>
          <w:sz w:val="38"/>
          <w:szCs w:val="3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E07F0" w:rsidRPr="00022FEA" w:rsidRDefault="00BA633B">
      <w:pPr>
        <w:ind w:left="709" w:right="1417"/>
        <w:rPr>
          <w:sz w:val="32"/>
          <w:szCs w:val="32"/>
          <w:lang w:val="en-US"/>
        </w:rPr>
      </w:pPr>
      <w:r w:rsidRPr="00022FEA">
        <w:rPr>
          <w:rFonts w:ascii="Myriad Web Pro" w:hAnsi="Myriad Web Pro" w:cs="Times New Roman"/>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Key Messages from the Future of Places:</w:t>
      </w:r>
    </w:p>
    <w:p w:rsidR="002E07F0" w:rsidRPr="00022FEA" w:rsidRDefault="00BA633B">
      <w:pPr>
        <w:spacing w:line="280" w:lineRule="exact"/>
        <w:ind w:left="709" w:right="1418"/>
        <w:jc w:val="both"/>
        <w:rPr>
          <w:color w:val="000000" w:themeColor="text1"/>
          <w:lang w:val="en-US"/>
        </w:rPr>
      </w:pPr>
      <w:r w:rsidRPr="00022FEA">
        <w:rPr>
          <w:rFonts w:ascii="Times New Roman" w:hAnsi="Times New Roman" w:cs="Times New Roman"/>
          <w:color w:val="000000" w:themeColor="text1"/>
          <w:sz w:val="22"/>
          <w:szCs w:val="22"/>
          <w:lang w:val="en-US"/>
        </w:rPr>
        <w:t>The Future of Places Network has recognized that healthy and sustainable cities can only grow upon an essential connective matrix of public space, that is accessible, inclusive and safe, and that is adequate and well-structured.  This, we believe, must be the urgent heart of the New Urban Agenda:</w:t>
      </w:r>
    </w:p>
    <w:p w:rsidR="002E07F0" w:rsidRPr="00022FEA" w:rsidRDefault="00BA633B">
      <w:pPr>
        <w:spacing w:line="280" w:lineRule="exact"/>
        <w:ind w:left="709" w:right="1418"/>
        <w:jc w:val="both"/>
        <w:rPr>
          <w:color w:val="000000" w:themeColor="text1"/>
          <w:lang w:val="en-US"/>
        </w:rPr>
      </w:pPr>
      <w:r w:rsidRPr="00022FEA">
        <w:rPr>
          <w:rFonts w:ascii="Times New Roman" w:hAnsi="Times New Roman" w:cs="Times New Roman"/>
          <w:i/>
          <w:iCs/>
          <w:color w:val="000000" w:themeColor="text1"/>
          <w:sz w:val="22"/>
          <w:szCs w:val="22"/>
          <w:lang w:val="en-US"/>
        </w:rPr>
        <w:t xml:space="preserve">First, adequate, accessible public spaces are </w:t>
      </w:r>
      <w:proofErr w:type="gramStart"/>
      <w:r w:rsidRPr="00022FEA">
        <w:rPr>
          <w:rFonts w:ascii="Times New Roman" w:hAnsi="Times New Roman" w:cs="Times New Roman"/>
          <w:i/>
          <w:iCs/>
          <w:color w:val="000000" w:themeColor="text1"/>
          <w:sz w:val="22"/>
          <w:szCs w:val="22"/>
          <w:lang w:val="en-US"/>
        </w:rPr>
        <w:t>key</w:t>
      </w:r>
      <w:proofErr w:type="gramEnd"/>
      <w:r w:rsidRPr="00022FEA">
        <w:rPr>
          <w:rFonts w:ascii="Times New Roman" w:hAnsi="Times New Roman" w:cs="Times New Roman"/>
          <w:i/>
          <w:iCs/>
          <w:color w:val="000000" w:themeColor="text1"/>
          <w:sz w:val="22"/>
          <w:szCs w:val="22"/>
          <w:lang w:val="en-US"/>
        </w:rPr>
        <w:t xml:space="preserve"> to providing powerful economic benefits for cities, including lower-income populations.</w:t>
      </w:r>
      <w:r w:rsidRPr="00022FEA">
        <w:rPr>
          <w:rFonts w:ascii="Times New Roman" w:hAnsi="Times New Roman" w:cs="Times New Roman"/>
          <w:b w:val="0"/>
          <w:color w:val="000000" w:themeColor="text1"/>
          <w:sz w:val="22"/>
          <w:szCs w:val="22"/>
          <w:lang w:val="en-US"/>
        </w:rPr>
        <w:t xml:space="preserve">  Public space can stimulate the small scale, local and informal economy, and play a key role in knowledge spillovers and broad-based economic development.</w:t>
      </w:r>
    </w:p>
    <w:p w:rsidR="002E07F0" w:rsidRPr="00022FEA" w:rsidRDefault="00BA633B">
      <w:pPr>
        <w:spacing w:line="280" w:lineRule="exact"/>
        <w:ind w:left="709" w:right="1418"/>
        <w:jc w:val="both"/>
        <w:rPr>
          <w:color w:val="000000" w:themeColor="text1"/>
          <w:lang w:val="en-US"/>
        </w:rPr>
      </w:pPr>
      <w:r w:rsidRPr="00022FEA">
        <w:rPr>
          <w:rFonts w:ascii="Times New Roman" w:hAnsi="Times New Roman" w:cs="Times New Roman"/>
          <w:i/>
          <w:iCs/>
          <w:color w:val="000000" w:themeColor="text1"/>
          <w:sz w:val="22"/>
          <w:szCs w:val="22"/>
          <w:lang w:val="en-US"/>
        </w:rPr>
        <w:t xml:space="preserve">Second, well-structured public spaces play an essential role in public health and social well-being. </w:t>
      </w:r>
      <w:r w:rsidRPr="00022FEA">
        <w:rPr>
          <w:rFonts w:ascii="Times New Roman" w:hAnsi="Times New Roman" w:cs="Times New Roman"/>
          <w:b w:val="0"/>
          <w:color w:val="000000" w:themeColor="text1"/>
          <w:sz w:val="22"/>
          <w:szCs w:val="22"/>
          <w:lang w:val="en-US"/>
        </w:rPr>
        <w:t xml:space="preserve"> They provide for social interaction, walking, exercise, recreation and psychological restoration, and they can improve neighborhood safety and security. </w:t>
      </w:r>
    </w:p>
    <w:p w:rsidR="002E07F0" w:rsidRPr="00BA633B" w:rsidRDefault="00BA633B">
      <w:pPr>
        <w:spacing w:line="280" w:lineRule="exact"/>
        <w:ind w:left="709" w:right="1418"/>
        <w:jc w:val="both"/>
        <w:rPr>
          <w:lang w:val="en-US"/>
        </w:rPr>
      </w:pPr>
      <w:r w:rsidRPr="00022FEA">
        <w:rPr>
          <w:rFonts w:ascii="Times New Roman" w:hAnsi="Times New Roman" w:cs="Times New Roman"/>
          <w:i/>
          <w:iCs/>
          <w:color w:val="000000" w:themeColor="text1"/>
          <w:sz w:val="22"/>
          <w:szCs w:val="22"/>
          <w:lang w:val="en-US"/>
        </w:rPr>
        <w:t xml:space="preserve">Third, well-connected public space systems are essential to ecological, resource-efficient and resilient urban development. </w:t>
      </w:r>
      <w:r w:rsidRPr="00022FEA">
        <w:rPr>
          <w:rFonts w:ascii="Times New Roman" w:hAnsi="Times New Roman" w:cs="Times New Roman"/>
          <w:b w:val="0"/>
          <w:color w:val="000000" w:themeColor="text1"/>
          <w:sz w:val="22"/>
          <w:szCs w:val="22"/>
          <w:lang w:val="en-US"/>
        </w:rPr>
        <w:t xml:space="preserve">They support much more efficient lifestyles within compact, mixed-use </w:t>
      </w:r>
      <w:proofErr w:type="gramStart"/>
      <w:r w:rsidRPr="00022FEA">
        <w:rPr>
          <w:rFonts w:ascii="Times New Roman" w:hAnsi="Times New Roman" w:cs="Times New Roman"/>
          <w:b w:val="0"/>
          <w:color w:val="000000" w:themeColor="text1"/>
          <w:sz w:val="22"/>
          <w:szCs w:val="22"/>
          <w:lang w:val="en-US"/>
        </w:rPr>
        <w:t>developments,</w:t>
      </w:r>
      <w:r w:rsidR="00022FEA" w:rsidRPr="00022FEA">
        <w:rPr>
          <w:rFonts w:ascii="Times New Roman" w:hAnsi="Times New Roman" w:cs="Times New Roman"/>
          <w:b w:val="0"/>
          <w:color w:val="000000" w:themeColor="text1"/>
          <w:sz w:val="22"/>
          <w:szCs w:val="22"/>
          <w:lang w:val="en-US"/>
        </w:rPr>
        <w:t xml:space="preserve"> </w:t>
      </w:r>
      <w:r w:rsidRPr="00022FEA">
        <w:rPr>
          <w:rFonts w:ascii="Times New Roman" w:hAnsi="Times New Roman" w:cs="Times New Roman"/>
          <w:b w:val="0"/>
          <w:color w:val="000000" w:themeColor="text1"/>
          <w:sz w:val="22"/>
          <w:szCs w:val="22"/>
          <w:lang w:val="en-US"/>
        </w:rPr>
        <w:t>that</w:t>
      </w:r>
      <w:proofErr w:type="gramEnd"/>
      <w:r w:rsidRPr="00022FEA">
        <w:rPr>
          <w:rFonts w:ascii="Times New Roman" w:hAnsi="Times New Roman" w:cs="Times New Roman"/>
          <w:b w:val="0"/>
          <w:color w:val="000000" w:themeColor="text1"/>
          <w:sz w:val="22"/>
          <w:szCs w:val="22"/>
          <w:lang w:val="en-US"/>
        </w:rPr>
        <w:t xml:space="preserve"> are complemented by renewable and ecological systems.</w:t>
      </w:r>
      <w:r>
        <w:rPr>
          <w:rFonts w:ascii="Times New Roman" w:hAnsi="Times New Roman" w:cs="Times New Roman"/>
          <w:b w:val="0"/>
          <w:sz w:val="22"/>
          <w:szCs w:val="22"/>
          <w:lang w:val="en-US"/>
        </w:rPr>
        <w:t xml:space="preserve"> </w:t>
      </w:r>
    </w:p>
    <w:p w:rsidR="002E07F0" w:rsidRDefault="002E07F0">
      <w:pPr>
        <w:spacing w:line="280" w:lineRule="exact"/>
        <w:ind w:left="709" w:right="1418"/>
        <w:jc w:val="both"/>
        <w:rPr>
          <w:rFonts w:ascii="Times New Roman" w:hAnsi="Times New Roman" w:cs="Times New Roman"/>
          <w:b w:val="0"/>
          <w:sz w:val="22"/>
          <w:szCs w:val="22"/>
          <w:lang w:val="en-US"/>
        </w:rPr>
      </w:pPr>
    </w:p>
    <w:p w:rsidR="002E07F0" w:rsidRPr="00022FEA" w:rsidRDefault="00BA633B" w:rsidP="00022FEA">
      <w:pPr>
        <w:ind w:left="709" w:right="1418"/>
        <w:jc w:val="both"/>
        <w:rPr>
          <w:rFonts w:ascii="Myriad Web Pro" w:hAnsi="Myriad Web Pro"/>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22FEA">
        <w:rPr>
          <w:rFonts w:ascii="Myriad Web Pro" w:hAnsi="Myriad Web Pro" w:cs="Times New Roman"/>
          <w:color w:val="CC33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following are key implementation requirements:</w:t>
      </w:r>
    </w:p>
    <w:p w:rsidR="002E07F0" w:rsidRPr="00022FEA" w:rsidRDefault="00BA633B">
      <w:pPr>
        <w:spacing w:line="280" w:lineRule="exact"/>
        <w:ind w:left="709" w:right="1418"/>
        <w:jc w:val="both"/>
        <w:rPr>
          <w:color w:val="000000" w:themeColor="text1"/>
          <w:lang w:val="en-US"/>
        </w:rPr>
      </w:pPr>
      <w:r w:rsidRPr="00022FEA">
        <w:rPr>
          <w:rFonts w:ascii="Times New Roman" w:hAnsi="Times New Roman" w:cs="Times New Roman"/>
          <w:i/>
          <w:iCs/>
          <w:color w:val="000000" w:themeColor="text1"/>
          <w:sz w:val="22"/>
          <w:szCs w:val="22"/>
          <w:lang w:val="en-US"/>
        </w:rPr>
        <w:t>First, a city-wide approach is essential, assuring the form, function and connectivity of public spaces.</w:t>
      </w:r>
      <w:r w:rsidRPr="00022FEA">
        <w:rPr>
          <w:rFonts w:ascii="Times New Roman" w:hAnsi="Times New Roman" w:cs="Times New Roman"/>
          <w:b w:val="0"/>
          <w:color w:val="000000" w:themeColor="text1"/>
          <w:sz w:val="22"/>
          <w:szCs w:val="22"/>
          <w:lang w:val="en-US"/>
        </w:rPr>
        <w:t xml:space="preserve"> City planning must provide a fine-grained, uninterrupted network of blocks and streets, and encourage buildings of mixed uses, ages and sizes, that are supportive of adjacent public spaces.</w:t>
      </w:r>
    </w:p>
    <w:p w:rsidR="002E07F0" w:rsidRPr="00022FEA" w:rsidRDefault="00BA633B">
      <w:pPr>
        <w:spacing w:line="280" w:lineRule="exact"/>
        <w:ind w:left="709" w:right="1418"/>
        <w:jc w:val="both"/>
        <w:rPr>
          <w:color w:val="000000" w:themeColor="text1"/>
          <w:lang w:val="en-US"/>
        </w:rPr>
      </w:pPr>
      <w:r w:rsidRPr="00022FEA">
        <w:rPr>
          <w:rFonts w:ascii="Times New Roman" w:hAnsi="Times New Roman" w:cs="Times New Roman"/>
          <w:i/>
          <w:iCs/>
          <w:color w:val="000000" w:themeColor="text1"/>
          <w:sz w:val="22"/>
          <w:szCs w:val="22"/>
          <w:lang w:val="en-US"/>
        </w:rPr>
        <w:t>Second, a people-centered, participatory approach is needed by local agencies.</w:t>
      </w:r>
      <w:r w:rsidRPr="00022FEA">
        <w:rPr>
          <w:rFonts w:ascii="Times New Roman" w:hAnsi="Times New Roman" w:cs="Times New Roman"/>
          <w:b w:val="0"/>
          <w:color w:val="000000" w:themeColor="text1"/>
          <w:sz w:val="22"/>
          <w:szCs w:val="22"/>
          <w:lang w:val="en-US"/>
        </w:rPr>
        <w:t xml:space="preserve"> Public, civic and private entities with differing capabilities and responsibilities must collaboratively share in the planning, design and maintenance of public space.</w:t>
      </w:r>
    </w:p>
    <w:p w:rsidR="002E07F0" w:rsidRPr="00022FEA" w:rsidRDefault="00BA633B">
      <w:pPr>
        <w:spacing w:line="280" w:lineRule="exact"/>
        <w:ind w:left="709" w:right="1418"/>
        <w:jc w:val="both"/>
        <w:rPr>
          <w:color w:val="000000" w:themeColor="text1"/>
          <w:lang w:val="en-US"/>
        </w:rPr>
      </w:pPr>
      <w:r w:rsidRPr="00022FEA">
        <w:rPr>
          <w:rFonts w:ascii="Times New Roman" w:hAnsi="Times New Roman" w:cs="Times New Roman"/>
          <w:i/>
          <w:iCs/>
          <w:color w:val="000000" w:themeColor="text1"/>
          <w:sz w:val="22"/>
          <w:szCs w:val="22"/>
          <w:lang w:val="en-US"/>
        </w:rPr>
        <w:t>Third, public space and its edges must be of human scale.</w:t>
      </w:r>
      <w:r w:rsidRPr="00022FEA">
        <w:rPr>
          <w:rFonts w:ascii="Times New Roman" w:hAnsi="Times New Roman" w:cs="Times New Roman"/>
          <w:b w:val="0"/>
          <w:color w:val="000000" w:themeColor="text1"/>
          <w:sz w:val="22"/>
          <w:szCs w:val="22"/>
          <w:lang w:val="en-US"/>
        </w:rPr>
        <w:t xml:space="preserve"> Appropriate shape, character and scale of the buildings that form the edges of public space are essential to overall connectivity and proper function.</w:t>
      </w:r>
    </w:p>
    <w:p w:rsidR="002E07F0" w:rsidRPr="00022FEA" w:rsidRDefault="00BA633B">
      <w:pPr>
        <w:spacing w:line="280" w:lineRule="exact"/>
        <w:ind w:left="709" w:right="1418"/>
        <w:jc w:val="both"/>
        <w:rPr>
          <w:color w:val="000000" w:themeColor="text1"/>
          <w:lang w:val="en-US"/>
        </w:rPr>
      </w:pPr>
      <w:r w:rsidRPr="00022FEA">
        <w:rPr>
          <w:rFonts w:ascii="Times New Roman" w:hAnsi="Times New Roman" w:cs="Times New Roman"/>
          <w:i/>
          <w:iCs/>
          <w:color w:val="000000" w:themeColor="text1"/>
          <w:sz w:val="22"/>
          <w:szCs w:val="22"/>
          <w:lang w:val="en-US"/>
        </w:rPr>
        <w:t xml:space="preserve">Fourth, public space is made unique and meaningful through cultural and contextual elements that enrich local identity. </w:t>
      </w:r>
      <w:r w:rsidRPr="00022FEA">
        <w:rPr>
          <w:rFonts w:ascii="Times New Roman" w:hAnsi="Times New Roman" w:cs="Times New Roman"/>
          <w:b w:val="0"/>
          <w:color w:val="000000" w:themeColor="text1"/>
          <w:sz w:val="22"/>
          <w:szCs w:val="22"/>
          <w:lang w:val="en-US"/>
        </w:rPr>
        <w:t>Spaces should be place-based, adaptable and expressive of geography, climate, nature, culture and heritage, while accommodating public art and performances.</w:t>
      </w:r>
    </w:p>
    <w:p w:rsidR="002E07F0" w:rsidRPr="00BA633B" w:rsidRDefault="00BA633B" w:rsidP="008614B2">
      <w:pPr>
        <w:spacing w:line="280" w:lineRule="exact"/>
        <w:ind w:left="709" w:right="1418"/>
        <w:jc w:val="both"/>
        <w:rPr>
          <w:lang w:val="en-US"/>
        </w:rPr>
      </w:pPr>
      <w:r w:rsidRPr="00022FEA">
        <w:rPr>
          <w:rFonts w:ascii="Times New Roman" w:hAnsi="Times New Roman" w:cs="Times New Roman"/>
          <w:color w:val="000000" w:themeColor="text1"/>
          <w:sz w:val="22"/>
          <w:szCs w:val="22"/>
          <w:lang w:val="en-US"/>
        </w:rPr>
        <w:t>More broadly, there is an urgent need for shareable tools and knowledge to implement this public space agenda, and to make the necessary transformations of the current “operating system for growth”, including key economic incentives.  Our network commits now to ongoing work toward that essential goal of the New Urban Agenda, up to and beyond Habitat III.</w:t>
      </w:r>
    </w:p>
    <w:sectPr w:rsidR="002E07F0" w:rsidRPr="00BA633B">
      <w:pgSz w:w="11906" w:h="16838"/>
      <w:pgMar w:top="1416" w:right="1416" w:bottom="1416" w:left="1416" w:header="0" w:footer="0" w:gutter="0"/>
      <w:pgBorders w:offsetFrom="page">
        <w:top w:val="thickThinSmallGap" w:sz="12" w:space="1" w:color="E36C0A"/>
        <w:left w:val="thickThinSmallGap" w:sz="12" w:space="1" w:color="E36C0A"/>
        <w:bottom w:val="thinThickSmallGap" w:sz="12" w:space="1" w:color="E36C0A"/>
        <w:right w:val="thinThickSmallGap" w:sz="12" w:space="1" w:color="E36C0A"/>
      </w:pgBorders>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yriad Web Pro">
    <w:panose1 w:val="020B0503030403020204"/>
    <w:charset w:val="00"/>
    <w:family w:val="swiss"/>
    <w:pitch w:val="variable"/>
    <w:sig w:usb0="8000002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F0"/>
    <w:rsid w:val="00022FEA"/>
    <w:rsid w:val="002E07F0"/>
    <w:rsid w:val="008614B2"/>
    <w:rsid w:val="00BA633B"/>
    <w:rsid w:val="00DF1595"/>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skoola Pota" w:eastAsiaTheme="minorHAnsi" w:hAnsi="Iskoola Pota" w:cstheme="majorBidi"/>
        <w:b/>
        <w:bCs/>
        <w:color w:val="365F91" w:themeColor="accent1" w:themeShade="BF"/>
        <w:szCs w:val="28"/>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allongtextChar">
    <w:name w:val="Ballongtext Char"/>
    <w:basedOn w:val="Standardstycketeckensnitt"/>
    <w:link w:val="Ballongtext"/>
    <w:uiPriority w:val="99"/>
    <w:semiHidden/>
    <w:qFormat/>
    <w:rsid w:val="00347E24"/>
    <w:rPr>
      <w:rFonts w:ascii="Tahoma" w:hAnsi="Tahoma" w:cs="Tahoma"/>
      <w:sz w:val="16"/>
      <w:szCs w:val="16"/>
    </w:rPr>
  </w:style>
  <w:style w:type="character" w:customStyle="1" w:styleId="IngetavstndChar">
    <w:name w:val="Inget avstånd Char"/>
    <w:basedOn w:val="Standardstycketeckensnitt"/>
    <w:link w:val="Ingetavstnd"/>
    <w:uiPriority w:val="1"/>
    <w:qFormat/>
    <w:rsid w:val="00451BFB"/>
    <w:rPr>
      <w:rFonts w:asciiTheme="minorHAnsi" w:eastAsiaTheme="minorEastAsia" w:hAnsiTheme="minorHAnsi" w:cstheme="minorBidi"/>
      <w:b w:val="0"/>
      <w:bCs w:val="0"/>
      <w:color w:val="00000A"/>
      <w:sz w:val="22"/>
      <w:szCs w:val="22"/>
      <w:lang w:eastAsia="sv-SE"/>
    </w:rPr>
  </w:style>
  <w:style w:type="character" w:customStyle="1" w:styleId="SidhuvudChar">
    <w:name w:val="Sidhuvud Char"/>
    <w:basedOn w:val="Standardstycketeckensnitt"/>
    <w:link w:val="Sidhuvud"/>
    <w:uiPriority w:val="99"/>
    <w:qFormat/>
    <w:rsid w:val="00451BFB"/>
  </w:style>
  <w:style w:type="character" w:customStyle="1" w:styleId="SidfotChar">
    <w:name w:val="Sidfot Char"/>
    <w:basedOn w:val="Standardstycketeckensnitt"/>
    <w:link w:val="Sidfot"/>
    <w:uiPriority w:val="99"/>
    <w:qFormat/>
    <w:rsid w:val="00451BFB"/>
  </w:style>
  <w:style w:type="paragraph" w:customStyle="1" w:styleId="Heading">
    <w:name w:val="Heading"/>
    <w:basedOn w:val="Normal"/>
    <w:next w:val="Brdtext"/>
    <w:qFormat/>
    <w:pPr>
      <w:keepNext/>
      <w:spacing w:before="240"/>
    </w:pPr>
    <w:rPr>
      <w:rFonts w:ascii="Liberation Sans" w:eastAsia="Arial Unicode MS" w:hAnsi="Liberation Sans" w:cs="Arial Unicode MS"/>
    </w:rPr>
  </w:style>
  <w:style w:type="paragraph" w:styleId="Brdtext">
    <w:name w:val="Body Text"/>
    <w:basedOn w:val="Normal"/>
    <w:pPr>
      <w:spacing w:after="140" w:line="288" w:lineRule="auto"/>
    </w:pPr>
  </w:style>
  <w:style w:type="paragraph" w:styleId="Lista">
    <w:name w:val="List"/>
    <w:basedOn w:val="Brdtext"/>
  </w:style>
  <w:style w:type="paragraph" w:styleId="Beskrivning">
    <w:name w:val="caption"/>
    <w:basedOn w:val="Normal"/>
    <w:qFormat/>
    <w:pPr>
      <w:suppressLineNumbers/>
      <w:spacing w:before="120"/>
    </w:pPr>
    <w:rPr>
      <w:i/>
      <w:iCs/>
      <w:sz w:val="24"/>
      <w:szCs w:val="24"/>
    </w:rPr>
  </w:style>
  <w:style w:type="paragraph" w:customStyle="1" w:styleId="Index">
    <w:name w:val="Index"/>
    <w:basedOn w:val="Normal"/>
    <w:qFormat/>
    <w:pPr>
      <w:suppressLineNumbers/>
    </w:pPr>
  </w:style>
  <w:style w:type="paragraph" w:styleId="Ballongtext">
    <w:name w:val="Balloon Text"/>
    <w:basedOn w:val="Normal"/>
    <w:link w:val="BallongtextChar"/>
    <w:uiPriority w:val="99"/>
    <w:semiHidden/>
    <w:unhideWhenUsed/>
    <w:qFormat/>
    <w:rsid w:val="00347E24"/>
    <w:pPr>
      <w:spacing w:after="0"/>
    </w:pPr>
    <w:rPr>
      <w:rFonts w:ascii="Tahoma" w:hAnsi="Tahoma" w:cs="Tahoma"/>
      <w:sz w:val="16"/>
      <w:szCs w:val="16"/>
    </w:rPr>
  </w:style>
  <w:style w:type="paragraph" w:styleId="Ingetavstnd">
    <w:name w:val="No Spacing"/>
    <w:link w:val="IngetavstndChar"/>
    <w:uiPriority w:val="1"/>
    <w:qFormat/>
    <w:rsid w:val="00451BFB"/>
    <w:rPr>
      <w:rFonts w:asciiTheme="minorHAnsi" w:eastAsiaTheme="minorEastAsia" w:hAnsiTheme="minorHAnsi" w:cstheme="minorBidi"/>
      <w:b w:val="0"/>
      <w:bCs w:val="0"/>
      <w:color w:val="00000A"/>
      <w:sz w:val="22"/>
      <w:szCs w:val="22"/>
      <w:lang w:eastAsia="sv-SE"/>
    </w:rPr>
  </w:style>
  <w:style w:type="paragraph" w:styleId="Sidhuvud">
    <w:name w:val="header"/>
    <w:basedOn w:val="Normal"/>
    <w:link w:val="SidhuvudChar"/>
    <w:uiPriority w:val="99"/>
    <w:unhideWhenUsed/>
    <w:rsid w:val="00451BFB"/>
    <w:pPr>
      <w:tabs>
        <w:tab w:val="center" w:pos="4536"/>
        <w:tab w:val="right" w:pos="9072"/>
      </w:tabs>
      <w:spacing w:after="0"/>
    </w:pPr>
  </w:style>
  <w:style w:type="paragraph" w:styleId="Sidfot">
    <w:name w:val="footer"/>
    <w:basedOn w:val="Normal"/>
    <w:link w:val="SidfotChar"/>
    <w:uiPriority w:val="99"/>
    <w:unhideWhenUsed/>
    <w:rsid w:val="00451BFB"/>
    <w:pPr>
      <w:tabs>
        <w:tab w:val="center" w:pos="4536"/>
        <w:tab w:val="right" w:pos="9072"/>
      </w:tabs>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skoola Pota" w:eastAsiaTheme="minorHAnsi" w:hAnsi="Iskoola Pota" w:cstheme="majorBidi"/>
        <w:b/>
        <w:bCs/>
        <w:color w:val="365F91" w:themeColor="accent1" w:themeShade="BF"/>
        <w:szCs w:val="28"/>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allongtextChar">
    <w:name w:val="Ballongtext Char"/>
    <w:basedOn w:val="Standardstycketeckensnitt"/>
    <w:link w:val="Ballongtext"/>
    <w:uiPriority w:val="99"/>
    <w:semiHidden/>
    <w:qFormat/>
    <w:rsid w:val="00347E24"/>
    <w:rPr>
      <w:rFonts w:ascii="Tahoma" w:hAnsi="Tahoma" w:cs="Tahoma"/>
      <w:sz w:val="16"/>
      <w:szCs w:val="16"/>
    </w:rPr>
  </w:style>
  <w:style w:type="character" w:customStyle="1" w:styleId="IngetavstndChar">
    <w:name w:val="Inget avstånd Char"/>
    <w:basedOn w:val="Standardstycketeckensnitt"/>
    <w:link w:val="Ingetavstnd"/>
    <w:uiPriority w:val="1"/>
    <w:qFormat/>
    <w:rsid w:val="00451BFB"/>
    <w:rPr>
      <w:rFonts w:asciiTheme="minorHAnsi" w:eastAsiaTheme="minorEastAsia" w:hAnsiTheme="minorHAnsi" w:cstheme="minorBidi"/>
      <w:b w:val="0"/>
      <w:bCs w:val="0"/>
      <w:color w:val="00000A"/>
      <w:sz w:val="22"/>
      <w:szCs w:val="22"/>
      <w:lang w:eastAsia="sv-SE"/>
    </w:rPr>
  </w:style>
  <w:style w:type="character" w:customStyle="1" w:styleId="SidhuvudChar">
    <w:name w:val="Sidhuvud Char"/>
    <w:basedOn w:val="Standardstycketeckensnitt"/>
    <w:link w:val="Sidhuvud"/>
    <w:uiPriority w:val="99"/>
    <w:qFormat/>
    <w:rsid w:val="00451BFB"/>
  </w:style>
  <w:style w:type="character" w:customStyle="1" w:styleId="SidfotChar">
    <w:name w:val="Sidfot Char"/>
    <w:basedOn w:val="Standardstycketeckensnitt"/>
    <w:link w:val="Sidfot"/>
    <w:uiPriority w:val="99"/>
    <w:qFormat/>
    <w:rsid w:val="00451BFB"/>
  </w:style>
  <w:style w:type="paragraph" w:customStyle="1" w:styleId="Heading">
    <w:name w:val="Heading"/>
    <w:basedOn w:val="Normal"/>
    <w:next w:val="Brdtext"/>
    <w:qFormat/>
    <w:pPr>
      <w:keepNext/>
      <w:spacing w:before="240"/>
    </w:pPr>
    <w:rPr>
      <w:rFonts w:ascii="Liberation Sans" w:eastAsia="Arial Unicode MS" w:hAnsi="Liberation Sans" w:cs="Arial Unicode MS"/>
    </w:rPr>
  </w:style>
  <w:style w:type="paragraph" w:styleId="Brdtext">
    <w:name w:val="Body Text"/>
    <w:basedOn w:val="Normal"/>
    <w:pPr>
      <w:spacing w:after="140" w:line="288" w:lineRule="auto"/>
    </w:pPr>
  </w:style>
  <w:style w:type="paragraph" w:styleId="Lista">
    <w:name w:val="List"/>
    <w:basedOn w:val="Brdtext"/>
  </w:style>
  <w:style w:type="paragraph" w:styleId="Beskrivning">
    <w:name w:val="caption"/>
    <w:basedOn w:val="Normal"/>
    <w:qFormat/>
    <w:pPr>
      <w:suppressLineNumbers/>
      <w:spacing w:before="120"/>
    </w:pPr>
    <w:rPr>
      <w:i/>
      <w:iCs/>
      <w:sz w:val="24"/>
      <w:szCs w:val="24"/>
    </w:rPr>
  </w:style>
  <w:style w:type="paragraph" w:customStyle="1" w:styleId="Index">
    <w:name w:val="Index"/>
    <w:basedOn w:val="Normal"/>
    <w:qFormat/>
    <w:pPr>
      <w:suppressLineNumbers/>
    </w:pPr>
  </w:style>
  <w:style w:type="paragraph" w:styleId="Ballongtext">
    <w:name w:val="Balloon Text"/>
    <w:basedOn w:val="Normal"/>
    <w:link w:val="BallongtextChar"/>
    <w:uiPriority w:val="99"/>
    <w:semiHidden/>
    <w:unhideWhenUsed/>
    <w:qFormat/>
    <w:rsid w:val="00347E24"/>
    <w:pPr>
      <w:spacing w:after="0"/>
    </w:pPr>
    <w:rPr>
      <w:rFonts w:ascii="Tahoma" w:hAnsi="Tahoma" w:cs="Tahoma"/>
      <w:sz w:val="16"/>
      <w:szCs w:val="16"/>
    </w:rPr>
  </w:style>
  <w:style w:type="paragraph" w:styleId="Ingetavstnd">
    <w:name w:val="No Spacing"/>
    <w:link w:val="IngetavstndChar"/>
    <w:uiPriority w:val="1"/>
    <w:qFormat/>
    <w:rsid w:val="00451BFB"/>
    <w:rPr>
      <w:rFonts w:asciiTheme="minorHAnsi" w:eastAsiaTheme="minorEastAsia" w:hAnsiTheme="minorHAnsi" w:cstheme="minorBidi"/>
      <w:b w:val="0"/>
      <w:bCs w:val="0"/>
      <w:color w:val="00000A"/>
      <w:sz w:val="22"/>
      <w:szCs w:val="22"/>
      <w:lang w:eastAsia="sv-SE"/>
    </w:rPr>
  </w:style>
  <w:style w:type="paragraph" w:styleId="Sidhuvud">
    <w:name w:val="header"/>
    <w:basedOn w:val="Normal"/>
    <w:link w:val="SidhuvudChar"/>
    <w:uiPriority w:val="99"/>
    <w:unhideWhenUsed/>
    <w:rsid w:val="00451BFB"/>
    <w:pPr>
      <w:tabs>
        <w:tab w:val="center" w:pos="4536"/>
        <w:tab w:val="right" w:pos="9072"/>
      </w:tabs>
      <w:spacing w:after="0"/>
    </w:pPr>
  </w:style>
  <w:style w:type="paragraph" w:styleId="Sidfot">
    <w:name w:val="footer"/>
    <w:basedOn w:val="Normal"/>
    <w:link w:val="SidfotChar"/>
    <w:uiPriority w:val="99"/>
    <w:unhideWhenUsed/>
    <w:rsid w:val="00451BFB"/>
    <w:pPr>
      <w:tabs>
        <w:tab w:val="center" w:pos="4536"/>
        <w:tab w:val="right" w:pos="9072"/>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5EFD5-7F2B-4735-9158-6714E1E6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4341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Nordstjernan AB</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Elmlund</dc:creator>
  <cp:lastModifiedBy>Peter Elmlund</cp:lastModifiedBy>
  <cp:revision>2</cp:revision>
  <cp:lastPrinted>2016-10-04T12:25:00Z</cp:lastPrinted>
  <dcterms:created xsi:type="dcterms:W3CDTF">2016-10-11T09:34:00Z</dcterms:created>
  <dcterms:modified xsi:type="dcterms:W3CDTF">2016-10-11T09:34:00Z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Nordstjernan 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