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6CF" w:rsidRPr="00A2114C" w:rsidRDefault="00A37C8B" w:rsidP="00A2114C">
      <w:pPr>
        <w:pStyle w:val="NormalWeb"/>
        <w:shd w:val="clear" w:color="auto" w:fill="FFFFFF"/>
        <w:spacing w:before="0" w:beforeAutospacing="0" w:after="90" w:afterAutospacing="0" w:line="290" w:lineRule="atLeast"/>
        <w:jc w:val="center"/>
        <w:rPr>
          <w:rFonts w:ascii="Helvetica" w:hAnsi="Helvetica" w:cs="Helvetica"/>
          <w:b/>
          <w:bCs/>
          <w:color w:val="141823"/>
          <w:sz w:val="40"/>
          <w:szCs w:val="40"/>
        </w:rPr>
      </w:pPr>
      <w:r>
        <w:rPr>
          <w:rFonts w:ascii="Helvetica" w:hAnsi="Helvetica" w:cs="Helvetica"/>
          <w:b/>
          <w:bCs/>
          <w:color w:val="141823"/>
          <w:sz w:val="40"/>
          <w:szCs w:val="40"/>
        </w:rPr>
        <w:t>HARD Facts of DUSIB’</w:t>
      </w:r>
      <w:r w:rsidR="008416CF" w:rsidRPr="00A2114C">
        <w:rPr>
          <w:rFonts w:ascii="Helvetica" w:hAnsi="Helvetica" w:cs="Helvetica"/>
          <w:b/>
          <w:bCs/>
          <w:color w:val="141823"/>
          <w:sz w:val="40"/>
          <w:szCs w:val="40"/>
        </w:rPr>
        <w:t>s Largess</w:t>
      </w:r>
      <w:r w:rsidR="004971E1">
        <w:rPr>
          <w:rFonts w:ascii="Helvetica" w:hAnsi="Helvetica" w:cs="Helvetica"/>
          <w:b/>
          <w:bCs/>
          <w:color w:val="141823"/>
          <w:sz w:val="40"/>
          <w:szCs w:val="40"/>
        </w:rPr>
        <w:t>e</w:t>
      </w:r>
      <w:r w:rsidR="008416CF" w:rsidRPr="00A2114C">
        <w:rPr>
          <w:rFonts w:ascii="Helvetica" w:hAnsi="Helvetica" w:cs="Helvetica"/>
          <w:b/>
          <w:bCs/>
          <w:color w:val="141823"/>
          <w:sz w:val="40"/>
          <w:szCs w:val="40"/>
        </w:rPr>
        <w:t>!</w:t>
      </w:r>
    </w:p>
    <w:p w:rsidR="00A2114C" w:rsidRPr="00BC00E9" w:rsidRDefault="00A2114C" w:rsidP="004971E1">
      <w:pPr>
        <w:pStyle w:val="NormalWeb"/>
        <w:shd w:val="clear" w:color="auto" w:fill="FFFFFF"/>
        <w:spacing w:before="90" w:beforeAutospacing="0" w:after="90" w:afterAutospacing="0" w:line="290" w:lineRule="atLeast"/>
        <w:jc w:val="right"/>
        <w:rPr>
          <w:rFonts w:ascii="Helvetica" w:hAnsi="Helvetica" w:cs="Helvetica"/>
          <w:color w:val="141823"/>
          <w:sz w:val="20"/>
          <w:szCs w:val="20"/>
        </w:rPr>
      </w:pPr>
      <w:proofErr w:type="spellStart"/>
      <w:r w:rsidRPr="005477C5">
        <w:rPr>
          <w:rFonts w:ascii="Helvetica" w:hAnsi="Helvetica" w:cs="Helvetica"/>
          <w:color w:val="141823"/>
          <w:sz w:val="14"/>
          <w:szCs w:val="14"/>
        </w:rPr>
        <w:t>Dr.</w:t>
      </w:r>
      <w:proofErr w:type="spellEnd"/>
      <w:r w:rsidRPr="00BC00E9"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proofErr w:type="gramStart"/>
      <w:r w:rsidRPr="00BC00E9">
        <w:rPr>
          <w:rFonts w:ascii="Helvetica" w:hAnsi="Helvetica" w:cs="Helvetica"/>
          <w:color w:val="141823"/>
          <w:sz w:val="20"/>
          <w:szCs w:val="20"/>
        </w:rPr>
        <w:t>indu</w:t>
      </w:r>
      <w:proofErr w:type="spellEnd"/>
      <w:proofErr w:type="gramEnd"/>
      <w:r w:rsidRPr="00BC00E9"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 w:rsidRPr="00BC00E9">
        <w:rPr>
          <w:rFonts w:ascii="Helvetica" w:hAnsi="Helvetica" w:cs="Helvetica"/>
          <w:color w:val="141823"/>
          <w:sz w:val="20"/>
          <w:szCs w:val="20"/>
        </w:rPr>
        <w:t>prakash</w:t>
      </w:r>
      <w:proofErr w:type="spellEnd"/>
      <w:r w:rsidRPr="00BC00E9"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 w:rsidRPr="00BC00E9">
        <w:rPr>
          <w:rFonts w:ascii="Helvetica" w:hAnsi="Helvetica" w:cs="Helvetica"/>
          <w:color w:val="141823"/>
          <w:sz w:val="20"/>
          <w:szCs w:val="20"/>
        </w:rPr>
        <w:t>singh</w:t>
      </w:r>
      <w:proofErr w:type="spellEnd"/>
      <w:r w:rsidRPr="00BC00E9">
        <w:rPr>
          <w:rFonts w:ascii="Helvetica" w:hAnsi="Helvetica" w:cs="Helvetica"/>
          <w:color w:val="141823"/>
          <w:sz w:val="20"/>
          <w:szCs w:val="20"/>
        </w:rPr>
        <w:br/>
      </w:r>
      <w:r w:rsidR="00012576">
        <w:rPr>
          <w:rFonts w:ascii="Helvetica" w:hAnsi="Helvetica" w:cs="Helvetica"/>
          <w:color w:val="141823"/>
          <w:sz w:val="20"/>
          <w:szCs w:val="20"/>
        </w:rPr>
        <w:t>3</w:t>
      </w:r>
      <w:r w:rsidR="00012576" w:rsidRPr="00012576">
        <w:rPr>
          <w:rFonts w:ascii="Helvetica" w:hAnsi="Helvetica" w:cs="Helvetica"/>
          <w:color w:val="141823"/>
          <w:sz w:val="20"/>
          <w:szCs w:val="20"/>
          <w:vertAlign w:val="superscript"/>
        </w:rPr>
        <w:t>rd</w:t>
      </w:r>
      <w:r w:rsidR="00012576">
        <w:rPr>
          <w:rFonts w:ascii="Helvetica" w:hAnsi="Helvetica" w:cs="Helvetica"/>
          <w:color w:val="141823"/>
          <w:sz w:val="20"/>
          <w:szCs w:val="20"/>
        </w:rPr>
        <w:t xml:space="preserve"> Dec.</w:t>
      </w:r>
      <w:r w:rsidRPr="00BC00E9">
        <w:rPr>
          <w:rFonts w:ascii="Helvetica" w:hAnsi="Helvetica" w:cs="Helvetica"/>
          <w:color w:val="141823"/>
          <w:sz w:val="20"/>
          <w:szCs w:val="20"/>
        </w:rPr>
        <w:t>, 2014</w:t>
      </w:r>
      <w:bookmarkStart w:id="0" w:name="_GoBack"/>
      <w:bookmarkEnd w:id="0"/>
      <w:r w:rsidRPr="00BC00E9">
        <w:rPr>
          <w:rFonts w:ascii="Helvetica" w:hAnsi="Helvetica" w:cs="Helvetica"/>
          <w:color w:val="141823"/>
          <w:sz w:val="20"/>
          <w:szCs w:val="20"/>
        </w:rPr>
        <w:t xml:space="preserve">; </w:t>
      </w:r>
      <w:hyperlink r:id="rId4" w:history="1">
        <w:r w:rsidRPr="00BC00E9">
          <w:rPr>
            <w:rStyle w:val="Hyperlink"/>
            <w:rFonts w:ascii="Helvetica" w:hAnsi="Helvetica" w:cs="Helvetica"/>
            <w:sz w:val="20"/>
            <w:szCs w:val="20"/>
          </w:rPr>
          <w:t>i2weness@gmail.com</w:t>
        </w:r>
      </w:hyperlink>
      <w:r w:rsidRPr="00BC00E9">
        <w:rPr>
          <w:rFonts w:ascii="Helvetica" w:hAnsi="Helvetica" w:cs="Helvetica"/>
          <w:color w:val="141823"/>
          <w:sz w:val="20"/>
          <w:szCs w:val="20"/>
        </w:rPr>
        <w:t>; 9911362925</w:t>
      </w:r>
      <w:r w:rsidR="004971E1" w:rsidRPr="00BC00E9">
        <w:rPr>
          <w:rFonts w:ascii="Helvetica" w:hAnsi="Helvetica" w:cs="Helvetica"/>
          <w:color w:val="141823"/>
          <w:sz w:val="20"/>
          <w:szCs w:val="20"/>
        </w:rPr>
        <w:br/>
      </w:r>
    </w:p>
    <w:p w:rsidR="004971E1" w:rsidRPr="00BC00E9" w:rsidRDefault="004971E1" w:rsidP="00BC00E9">
      <w:pPr>
        <w:pStyle w:val="NormalWeb"/>
        <w:keepNext/>
        <w:framePr w:dropCap="drop" w:lines="3" w:wrap="around" w:vAnchor="text" w:hAnchor="text"/>
        <w:shd w:val="clear" w:color="auto" w:fill="FFFFFF"/>
        <w:spacing w:before="0" w:beforeAutospacing="0" w:after="0" w:afterAutospacing="0" w:line="870" w:lineRule="exact"/>
        <w:textAlignment w:val="baseline"/>
        <w:rPr>
          <w:rFonts w:ascii="Helvetica" w:hAnsi="Helvetica" w:cs="Helvetica"/>
          <w:color w:val="141823"/>
          <w:position w:val="-13"/>
          <w:sz w:val="103"/>
          <w:szCs w:val="103"/>
        </w:rPr>
      </w:pPr>
      <w:r w:rsidRPr="00BC00E9">
        <w:rPr>
          <w:rFonts w:ascii="Helvetica" w:hAnsi="Helvetica" w:cs="Helvetica"/>
          <w:color w:val="141823"/>
          <w:position w:val="-13"/>
          <w:sz w:val="103"/>
          <w:szCs w:val="103"/>
        </w:rPr>
        <w:t>F</w:t>
      </w:r>
    </w:p>
    <w:p w:rsidR="008416CF" w:rsidRPr="00BC00E9" w:rsidRDefault="008416CF" w:rsidP="008416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 w:rsidRPr="00BC00E9">
        <w:rPr>
          <w:rFonts w:ascii="Helvetica" w:hAnsi="Helvetica" w:cs="Helvetica"/>
          <w:color w:val="141823"/>
          <w:sz w:val="20"/>
          <w:szCs w:val="20"/>
        </w:rPr>
        <w:t>or the CityMakers (homeless residents) in Delhi</w:t>
      </w:r>
      <w:r w:rsidR="004971E1" w:rsidRPr="00BC00E9">
        <w:rPr>
          <w:rFonts w:ascii="Helvetica" w:hAnsi="Helvetica" w:cs="Helvetica"/>
          <w:color w:val="141823"/>
          <w:sz w:val="20"/>
          <w:szCs w:val="20"/>
        </w:rPr>
        <w:t>,</w:t>
      </w:r>
      <w:r w:rsidRPr="00BC00E9">
        <w:rPr>
          <w:rFonts w:ascii="Helvetica" w:hAnsi="Helvetica" w:cs="Helvetica"/>
          <w:color w:val="141823"/>
          <w:sz w:val="20"/>
          <w:szCs w:val="20"/>
        </w:rPr>
        <w:t xml:space="preserve"> </w:t>
      </w:r>
      <w:r w:rsidR="004971E1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 xml:space="preserve">184 shelters (82 Permanent &amp; 102 temporary) </w:t>
      </w:r>
      <w:r w:rsidRPr="00F03C69">
        <w:rPr>
          <w:rFonts w:ascii="Helvetica" w:hAnsi="Helvetica" w:cs="Helvetica"/>
          <w:b/>
          <w:bCs/>
          <w:color w:val="141823"/>
          <w:sz w:val="20"/>
          <w:szCs w:val="20"/>
        </w:rPr>
        <w:t xml:space="preserve">accounts for mere 12.6 % of the proposed space for them under the Master Plan for Delhi </w:t>
      </w:r>
      <w:r w:rsidR="005A6921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>–</w:t>
      </w:r>
      <w:r w:rsidRPr="00F03C69">
        <w:rPr>
          <w:rFonts w:ascii="Helvetica" w:hAnsi="Helvetica" w:cs="Helvetica"/>
          <w:b/>
          <w:bCs/>
          <w:color w:val="141823"/>
          <w:sz w:val="20"/>
          <w:szCs w:val="20"/>
        </w:rPr>
        <w:t xml:space="preserve"> 2021</w:t>
      </w:r>
      <w:r w:rsidR="005A6921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 xml:space="preserve"> (MPD - 2021)</w:t>
      </w:r>
      <w:r w:rsidRPr="00BC00E9">
        <w:rPr>
          <w:rFonts w:ascii="Helvetica" w:hAnsi="Helvetica" w:cs="Helvetica"/>
          <w:color w:val="141823"/>
          <w:sz w:val="20"/>
          <w:szCs w:val="20"/>
        </w:rPr>
        <w:t>.</w:t>
      </w:r>
    </w:p>
    <w:p w:rsidR="00A2114C" w:rsidRPr="00BC00E9" w:rsidRDefault="00A2114C" w:rsidP="008416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A2114C" w:rsidRPr="00BC00E9" w:rsidRDefault="00BC00E9" w:rsidP="008416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>
        <w:rPr>
          <w:rFonts w:ascii="Helvetica" w:hAnsi="Helvetica" w:cs="Helvetica"/>
          <w:color w:val="141823"/>
          <w:sz w:val="20"/>
          <w:szCs w:val="20"/>
        </w:rPr>
        <w:t>Only 4890</w:t>
      </w:r>
      <w:r w:rsidR="008416CF" w:rsidRPr="00BC00E9">
        <w:rPr>
          <w:rFonts w:ascii="Helvetica" w:hAnsi="Helvetica" w:cs="Helvetica"/>
          <w:color w:val="141823"/>
          <w:sz w:val="20"/>
          <w:szCs w:val="20"/>
        </w:rPr>
        <w:t xml:space="preserve"> person</w:t>
      </w:r>
      <w:r w:rsidR="00804906" w:rsidRPr="00BC00E9">
        <w:rPr>
          <w:rFonts w:ascii="Helvetica" w:hAnsi="Helvetica" w:cs="Helvetica"/>
          <w:color w:val="141823"/>
          <w:sz w:val="20"/>
          <w:szCs w:val="20"/>
        </w:rPr>
        <w:t>s</w:t>
      </w:r>
      <w:r w:rsidR="008416CF" w:rsidRPr="00BC00E9">
        <w:rPr>
          <w:rFonts w:ascii="Helvetica" w:hAnsi="Helvetica" w:cs="Helvetica"/>
          <w:color w:val="141823"/>
          <w:sz w:val="20"/>
          <w:szCs w:val="20"/>
        </w:rPr>
        <w:t xml:space="preserve"> can be accommodated going by the National Urban Livelihood Mission's Scheme for Shelters for the Urban Homeless (NULM-SUH) benchmark of 50 </w:t>
      </w:r>
      <w:proofErr w:type="spellStart"/>
      <w:r w:rsidR="008416CF" w:rsidRPr="00BC00E9">
        <w:rPr>
          <w:rFonts w:ascii="Helvetica" w:hAnsi="Helvetica" w:cs="Helvetica"/>
          <w:color w:val="141823"/>
          <w:sz w:val="20"/>
          <w:szCs w:val="20"/>
        </w:rPr>
        <w:t>sq.ft</w:t>
      </w:r>
      <w:proofErr w:type="spellEnd"/>
      <w:r w:rsidR="008416CF" w:rsidRPr="00BC00E9">
        <w:rPr>
          <w:rFonts w:ascii="Helvetica" w:hAnsi="Helvetica" w:cs="Helvetica"/>
          <w:color w:val="141823"/>
          <w:sz w:val="20"/>
          <w:szCs w:val="20"/>
        </w:rPr>
        <w:t xml:space="preserve">. </w:t>
      </w:r>
      <w:proofErr w:type="gramStart"/>
      <w:r w:rsidR="008416CF" w:rsidRPr="00BC00E9">
        <w:rPr>
          <w:rFonts w:ascii="Helvetica" w:hAnsi="Helvetica" w:cs="Helvetica"/>
          <w:color w:val="141823"/>
          <w:sz w:val="20"/>
          <w:szCs w:val="20"/>
        </w:rPr>
        <w:t>per</w:t>
      </w:r>
      <w:proofErr w:type="gramEnd"/>
      <w:r w:rsidR="008416CF" w:rsidRPr="00BC00E9">
        <w:rPr>
          <w:rFonts w:ascii="Helvetica" w:hAnsi="Helvetica" w:cs="Helvetica"/>
          <w:color w:val="141823"/>
          <w:sz w:val="20"/>
          <w:szCs w:val="20"/>
        </w:rPr>
        <w:t xml:space="preserve"> person</w:t>
      </w:r>
      <w:r w:rsidR="00A2114C" w:rsidRPr="00BC00E9">
        <w:rPr>
          <w:rFonts w:ascii="Helvetica" w:hAnsi="Helvetica" w:cs="Helvetica"/>
          <w:color w:val="141823"/>
          <w:sz w:val="20"/>
          <w:szCs w:val="20"/>
        </w:rPr>
        <w:t xml:space="preserve"> (mentioned in our affidavit submitted in the Hon'ble High Court of Delhi on 14</w:t>
      </w:r>
      <w:r w:rsidR="00A2114C" w:rsidRPr="00BC00E9">
        <w:rPr>
          <w:rFonts w:ascii="Helvetica" w:hAnsi="Helvetica" w:cs="Helvetica"/>
          <w:color w:val="141823"/>
          <w:sz w:val="20"/>
          <w:szCs w:val="20"/>
          <w:vertAlign w:val="superscript"/>
        </w:rPr>
        <w:t>th</w:t>
      </w:r>
      <w:r w:rsidR="00A2114C" w:rsidRPr="00BC00E9">
        <w:rPr>
          <w:rFonts w:ascii="Helvetica" w:hAnsi="Helvetica" w:cs="Helvetica"/>
          <w:color w:val="141823"/>
          <w:sz w:val="20"/>
          <w:szCs w:val="20"/>
        </w:rPr>
        <w:t xml:space="preserve"> Nov., 2014)</w:t>
      </w:r>
      <w:r w:rsidR="008416CF" w:rsidRPr="00BC00E9">
        <w:rPr>
          <w:rFonts w:ascii="Helvetica" w:hAnsi="Helvetica" w:cs="Helvetica"/>
          <w:color w:val="141823"/>
          <w:sz w:val="20"/>
          <w:szCs w:val="20"/>
        </w:rPr>
        <w:t>. Delhi Urban Shelter Improvement Board (DUSIB) claims to cater to 14584 persons (comi</w:t>
      </w:r>
      <w:r w:rsidR="008416CF" w:rsidRPr="00BC00E9">
        <w:rPr>
          <w:rStyle w:val="textexposedshow"/>
          <w:rFonts w:ascii="Helvetica" w:hAnsi="Helvetica" w:cs="Helvetica"/>
          <w:color w:val="141823"/>
          <w:sz w:val="20"/>
          <w:szCs w:val="20"/>
        </w:rPr>
        <w:t xml:space="preserve">ng to 16.76 </w:t>
      </w:r>
      <w:proofErr w:type="spellStart"/>
      <w:r w:rsidR="008416CF" w:rsidRPr="00BC00E9">
        <w:rPr>
          <w:rStyle w:val="textexposedshow"/>
          <w:rFonts w:ascii="Helvetica" w:hAnsi="Helvetica" w:cs="Helvetica"/>
          <w:color w:val="141823"/>
          <w:sz w:val="20"/>
          <w:szCs w:val="20"/>
        </w:rPr>
        <w:t>sq.ft</w:t>
      </w:r>
      <w:proofErr w:type="spellEnd"/>
      <w:r w:rsidR="008416CF" w:rsidRPr="00BC00E9">
        <w:rPr>
          <w:rStyle w:val="textexposedshow"/>
          <w:rFonts w:ascii="Helvetica" w:hAnsi="Helvetica" w:cs="Helvetica"/>
          <w:color w:val="141823"/>
          <w:sz w:val="20"/>
          <w:szCs w:val="20"/>
        </w:rPr>
        <w:t xml:space="preserve"> per person). A true largess of DUSIB.</w:t>
      </w:r>
    </w:p>
    <w:p w:rsidR="008416CF" w:rsidRPr="00BC00E9" w:rsidRDefault="008416CF" w:rsidP="008416CF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 w:rsidRPr="00BC00E9">
        <w:rPr>
          <w:rFonts w:ascii="Helvetica" w:hAnsi="Helvetica" w:cs="Helvetica"/>
          <w:color w:val="141823"/>
          <w:sz w:val="20"/>
          <w:szCs w:val="20"/>
        </w:rPr>
        <w:t xml:space="preserve">For DUSIB as per its affidavit </w:t>
      </w:r>
      <w:proofErr w:type="spellStart"/>
      <w:proofErr w:type="gramStart"/>
      <w:r w:rsidRPr="00BC00E9">
        <w:rPr>
          <w:rFonts w:ascii="Helvetica" w:hAnsi="Helvetica" w:cs="Helvetica"/>
          <w:color w:val="141823"/>
          <w:sz w:val="20"/>
          <w:szCs w:val="20"/>
        </w:rPr>
        <w:t>dt</w:t>
      </w:r>
      <w:proofErr w:type="spellEnd"/>
      <w:proofErr w:type="gramEnd"/>
      <w:r w:rsidRPr="00BC00E9">
        <w:rPr>
          <w:rFonts w:ascii="Helvetica" w:hAnsi="Helvetica" w:cs="Helvetica"/>
          <w:color w:val="141823"/>
          <w:sz w:val="20"/>
          <w:szCs w:val="20"/>
        </w:rPr>
        <w:t xml:space="preserve"> 20.2.2014 in the Hon'ble High Court of Delhi its 231 shelters (then) provided space for 17079 persons, which com</w:t>
      </w:r>
      <w:r w:rsidR="00A37C8B" w:rsidRPr="00BC00E9">
        <w:rPr>
          <w:rFonts w:ascii="Helvetica" w:hAnsi="Helvetica" w:cs="Helvetica"/>
          <w:color w:val="141823"/>
          <w:sz w:val="20"/>
          <w:szCs w:val="20"/>
        </w:rPr>
        <w:t xml:space="preserve">es to 14.53 sq. </w:t>
      </w:r>
      <w:proofErr w:type="spellStart"/>
      <w:r w:rsidR="00A37C8B" w:rsidRPr="00BC00E9">
        <w:rPr>
          <w:rFonts w:ascii="Helvetica" w:hAnsi="Helvetica" w:cs="Helvetica"/>
          <w:color w:val="141823"/>
          <w:sz w:val="20"/>
          <w:szCs w:val="20"/>
        </w:rPr>
        <w:t>ft</w:t>
      </w:r>
      <w:proofErr w:type="spellEnd"/>
      <w:r w:rsidR="00A37C8B" w:rsidRPr="00BC00E9">
        <w:rPr>
          <w:rFonts w:ascii="Helvetica" w:hAnsi="Helvetica" w:cs="Helvetica"/>
          <w:color w:val="141823"/>
          <w:sz w:val="20"/>
          <w:szCs w:val="20"/>
        </w:rPr>
        <w:t xml:space="preserve"> per person (</w:t>
      </w:r>
      <w:r w:rsidRPr="00BC00E9">
        <w:rPr>
          <w:rFonts w:ascii="Helvetica" w:hAnsi="Helvetica" w:cs="Helvetica"/>
          <w:color w:val="141823"/>
          <w:sz w:val="20"/>
          <w:szCs w:val="20"/>
        </w:rPr>
        <w:t>over 3 times less than the NULM-SUH parameter).</w:t>
      </w:r>
      <w:r w:rsidR="004164F8" w:rsidRPr="00BC00E9">
        <w:rPr>
          <w:rFonts w:ascii="Helvetica" w:hAnsi="Helvetica" w:cs="Helvetica"/>
          <w:color w:val="141823"/>
          <w:sz w:val="20"/>
          <w:szCs w:val="20"/>
        </w:rPr>
        <w:t xml:space="preserve"> In the recent newspaper report (Sandhya Times, 25.11.14, p.5), the Director of DUSIB (Night Shelters) informed that as per them the 184 shelters</w:t>
      </w:r>
      <w:r w:rsidR="00BC00E9" w:rsidRPr="00BC00E9">
        <w:rPr>
          <w:rFonts w:ascii="Helvetica" w:hAnsi="Helvetica" w:cs="Helvetica"/>
          <w:color w:val="141823"/>
          <w:sz w:val="20"/>
          <w:szCs w:val="20"/>
        </w:rPr>
        <w:t xml:space="preserve"> </w:t>
      </w:r>
      <w:r w:rsidR="004164F8" w:rsidRPr="00BC00E9">
        <w:rPr>
          <w:rFonts w:ascii="Helvetica" w:hAnsi="Helvetica" w:cs="Helvetica"/>
          <w:color w:val="141823"/>
          <w:sz w:val="20"/>
          <w:szCs w:val="20"/>
        </w:rPr>
        <w:t xml:space="preserve">can accommodate 25,000 homeless. </w:t>
      </w:r>
      <w:r w:rsidR="00FF271F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>Going by this, the per person space in the shelters will be 9.7 sq. ft.</w:t>
      </w:r>
      <w:r w:rsidR="00FF271F" w:rsidRPr="00BC00E9">
        <w:rPr>
          <w:rFonts w:ascii="Helvetica" w:hAnsi="Helvetica" w:cs="Helvetica"/>
          <w:color w:val="141823"/>
          <w:sz w:val="20"/>
          <w:szCs w:val="20"/>
        </w:rPr>
        <w:t xml:space="preserve"> ([one would have to sit and sleep] not even 15 sq. ft. the railway berth benchmark followed by DUSIB earlier, which was made unacceptable by the Hon’ble High Court of Delhi on 23.3.2014; and way below the 50 sq. ft. per person (under NULM-SUH), finally accepted by the CEO, DUSIB on 2.</w:t>
      </w:r>
      <w:r w:rsidR="00FF271F" w:rsidRPr="00BC00E9">
        <w:rPr>
          <w:rFonts w:ascii="Helvetica" w:hAnsi="Helvetica" w:cs="Helvetica"/>
          <w:color w:val="141823"/>
          <w:sz w:val="20"/>
          <w:szCs w:val="20"/>
          <w:vertAlign w:val="superscript"/>
        </w:rPr>
        <w:t xml:space="preserve"> </w:t>
      </w:r>
      <w:r w:rsidR="00FF271F" w:rsidRPr="00BC00E9">
        <w:rPr>
          <w:rFonts w:ascii="Helvetica" w:hAnsi="Helvetica" w:cs="Helvetica"/>
          <w:color w:val="141823"/>
          <w:sz w:val="20"/>
          <w:szCs w:val="20"/>
        </w:rPr>
        <w:t>4.14).</w:t>
      </w:r>
    </w:p>
    <w:p w:rsidR="008416CF" w:rsidRPr="00BC00E9" w:rsidRDefault="00A37C8B" w:rsidP="008416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  <w:r w:rsidRPr="00BC00E9">
        <w:rPr>
          <w:rFonts w:ascii="Helvetica" w:hAnsi="Helvetica" w:cs="Helvetica"/>
          <w:color w:val="141823"/>
          <w:sz w:val="20"/>
          <w:szCs w:val="20"/>
        </w:rPr>
        <w:br/>
      </w:r>
      <w:r w:rsidR="005A6921" w:rsidRPr="00BC00E9">
        <w:rPr>
          <w:rFonts w:ascii="Helvetica" w:hAnsi="Helvetica" w:cs="Helvetica"/>
          <w:color w:val="141823"/>
          <w:sz w:val="20"/>
          <w:szCs w:val="20"/>
        </w:rPr>
        <w:t>Of the 19</w:t>
      </w:r>
      <w:proofErr w:type="gramStart"/>
      <w:r w:rsidR="005A6921" w:rsidRPr="00BC00E9">
        <w:rPr>
          <w:rFonts w:ascii="Helvetica" w:hAnsi="Helvetica" w:cs="Helvetica"/>
          <w:color w:val="141823"/>
          <w:sz w:val="20"/>
          <w:szCs w:val="20"/>
        </w:rPr>
        <w:t>,37,520</w:t>
      </w:r>
      <w:proofErr w:type="gramEnd"/>
      <w:r w:rsidR="005A6921" w:rsidRPr="00BC00E9">
        <w:rPr>
          <w:rFonts w:ascii="Helvetica" w:hAnsi="Helvetica" w:cs="Helvetica"/>
          <w:color w:val="141823"/>
          <w:sz w:val="20"/>
          <w:szCs w:val="20"/>
        </w:rPr>
        <w:t xml:space="preserve"> sq. ft. space required under the MPD – 2021 (4.3</w:t>
      </w:r>
      <w:r w:rsidR="00432EF6" w:rsidRPr="00BC00E9">
        <w:rPr>
          <w:rFonts w:ascii="Helvetica" w:hAnsi="Helvetica" w:cs="Helvetica"/>
          <w:color w:val="141823"/>
          <w:sz w:val="20"/>
          <w:szCs w:val="20"/>
        </w:rPr>
        <w:t xml:space="preserve"> clause</w:t>
      </w:r>
      <w:r w:rsidR="005A6921" w:rsidRPr="00BC00E9">
        <w:rPr>
          <w:rFonts w:ascii="Helvetica" w:hAnsi="Helvetica" w:cs="Helvetica"/>
          <w:color w:val="141823"/>
          <w:sz w:val="20"/>
          <w:szCs w:val="20"/>
        </w:rPr>
        <w:t>: 1 shelter per 1 lakh urban population, each of 1000 sq.mt.</w:t>
      </w:r>
      <w:r w:rsidR="00432EF6" w:rsidRPr="00BC00E9">
        <w:rPr>
          <w:rFonts w:ascii="Helvetica" w:hAnsi="Helvetica" w:cs="Helvetica"/>
          <w:color w:val="141823"/>
          <w:sz w:val="20"/>
          <w:szCs w:val="20"/>
        </w:rPr>
        <w:t xml:space="preserve"> [10724 sq. ft.</w:t>
      </w:r>
      <w:r w:rsidR="00015897">
        <w:rPr>
          <w:rFonts w:ascii="Helvetica" w:hAnsi="Helvetica" w:cs="Helvetica"/>
          <w:color w:val="141823"/>
          <w:sz w:val="20"/>
          <w:szCs w:val="20"/>
        </w:rPr>
        <w:t xml:space="preserve"> (Clause: 4.4.3 (F), of MPD, 2021)</w:t>
      </w:r>
      <w:r w:rsidR="00432EF6" w:rsidRPr="00BC00E9">
        <w:rPr>
          <w:rFonts w:ascii="Helvetica" w:hAnsi="Helvetica" w:cs="Helvetica"/>
          <w:color w:val="141823"/>
          <w:sz w:val="20"/>
          <w:szCs w:val="20"/>
        </w:rPr>
        <w:t>]</w:t>
      </w:r>
      <w:r w:rsidR="00052244" w:rsidRPr="00BC00E9">
        <w:rPr>
          <w:rFonts w:ascii="Helvetica" w:hAnsi="Helvetica" w:cs="Helvetica"/>
          <w:color w:val="141823"/>
          <w:sz w:val="20"/>
          <w:szCs w:val="20"/>
        </w:rPr>
        <w:t xml:space="preserve">, which can only house 38,750 persons {going by 215 persons who can be accommodated per 1000 sq. </w:t>
      </w:r>
      <w:proofErr w:type="spellStart"/>
      <w:r w:rsidR="00052244" w:rsidRPr="00BC00E9">
        <w:rPr>
          <w:rFonts w:ascii="Helvetica" w:hAnsi="Helvetica" w:cs="Helvetica"/>
          <w:color w:val="141823"/>
          <w:sz w:val="20"/>
          <w:szCs w:val="20"/>
        </w:rPr>
        <w:t>mt.</w:t>
      </w:r>
      <w:proofErr w:type="spellEnd"/>
      <w:r w:rsidR="00052244" w:rsidRPr="00BC00E9">
        <w:rPr>
          <w:rFonts w:ascii="Helvetica" w:hAnsi="Helvetica" w:cs="Helvetica"/>
          <w:color w:val="141823"/>
          <w:sz w:val="20"/>
          <w:szCs w:val="20"/>
        </w:rPr>
        <w:t>}</w:t>
      </w:r>
      <w:r w:rsidR="005A6921" w:rsidRPr="00BC00E9">
        <w:rPr>
          <w:rFonts w:ascii="Helvetica" w:hAnsi="Helvetica" w:cs="Helvetica"/>
          <w:color w:val="141823"/>
          <w:sz w:val="20"/>
          <w:szCs w:val="20"/>
        </w:rPr>
        <w:t>), DUSIB has only 2</w:t>
      </w:r>
      <w:proofErr w:type="gramStart"/>
      <w:r w:rsidR="005A6921" w:rsidRPr="00BC00E9">
        <w:rPr>
          <w:rFonts w:ascii="Helvetica" w:hAnsi="Helvetica" w:cs="Helvetica"/>
          <w:color w:val="141823"/>
          <w:sz w:val="20"/>
          <w:szCs w:val="20"/>
        </w:rPr>
        <w:t>,44,507</w:t>
      </w:r>
      <w:proofErr w:type="gramEnd"/>
      <w:r w:rsidR="005A6921" w:rsidRPr="00BC00E9">
        <w:rPr>
          <w:rFonts w:ascii="Helvetica" w:hAnsi="Helvetica" w:cs="Helvetica"/>
          <w:color w:val="141823"/>
          <w:sz w:val="20"/>
          <w:szCs w:val="20"/>
        </w:rPr>
        <w:t xml:space="preserve"> sq. ft.</w:t>
      </w:r>
      <w:r w:rsidR="00432EF6" w:rsidRPr="00BC00E9">
        <w:rPr>
          <w:rFonts w:ascii="Helvetica" w:hAnsi="Helvetica" w:cs="Helvetica"/>
          <w:color w:val="141823"/>
          <w:sz w:val="20"/>
          <w:szCs w:val="20"/>
        </w:rPr>
        <w:t xml:space="preserve"> (only 12.6 % of the MPD – 2021 norms)</w:t>
      </w:r>
      <w:r w:rsidR="005A6921" w:rsidRPr="00BC00E9">
        <w:rPr>
          <w:rFonts w:ascii="Helvetica" w:hAnsi="Helvetica" w:cs="Helvetica"/>
          <w:color w:val="141823"/>
          <w:sz w:val="20"/>
          <w:szCs w:val="20"/>
        </w:rPr>
        <w:t xml:space="preserve"> as on date for the shelters. </w:t>
      </w:r>
      <w:r w:rsidR="00432EF6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>The shelter space is defi</w:t>
      </w:r>
      <w:r w:rsidR="00DE1ECD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>cient by 87.4</w:t>
      </w:r>
      <w:r w:rsidR="00D033C5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 xml:space="preserve"> % of the MPD – 20</w:t>
      </w:r>
      <w:r w:rsidR="00432EF6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>2</w:t>
      </w:r>
      <w:r w:rsidR="00D033C5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>1</w:t>
      </w:r>
      <w:r w:rsidR="00432EF6" w:rsidRPr="00F03C69">
        <w:rPr>
          <w:rFonts w:ascii="Helvetica" w:hAnsi="Helvetica" w:cs="Helvetica"/>
          <w:b/>
          <w:bCs/>
          <w:color w:val="141823"/>
          <w:sz w:val="20"/>
          <w:szCs w:val="20"/>
        </w:rPr>
        <w:t xml:space="preserve"> norms.</w:t>
      </w:r>
    </w:p>
    <w:p w:rsidR="00ED76FA" w:rsidRPr="00BC00E9" w:rsidRDefault="00ED76FA" w:rsidP="008416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0"/>
          <w:szCs w:val="20"/>
        </w:rPr>
      </w:pPr>
    </w:p>
    <w:p w:rsidR="00ED76FA" w:rsidRPr="00F03C69" w:rsidRDefault="00ED76FA" w:rsidP="008416C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b/>
          <w:bCs/>
          <w:i/>
          <w:iCs/>
          <w:color w:val="141823"/>
          <w:sz w:val="20"/>
          <w:szCs w:val="20"/>
        </w:rPr>
      </w:pPr>
      <w:r w:rsidRPr="00BC00E9">
        <w:rPr>
          <w:rFonts w:ascii="Helvetica" w:hAnsi="Helvetica" w:cs="Helvetica"/>
          <w:color w:val="141823"/>
          <w:sz w:val="20"/>
          <w:szCs w:val="20"/>
        </w:rPr>
        <w:t>And mind you there are not less than 150,000 CityMak</w:t>
      </w:r>
      <w:r w:rsidR="00BC00E9" w:rsidRPr="00BC00E9">
        <w:rPr>
          <w:rFonts w:ascii="Helvetica" w:hAnsi="Helvetica" w:cs="Helvetica"/>
          <w:color w:val="141823"/>
          <w:sz w:val="20"/>
          <w:szCs w:val="20"/>
        </w:rPr>
        <w:t>ers in Delhi. Of which only 4890</w:t>
      </w:r>
      <w:r w:rsidRPr="00BC00E9">
        <w:rPr>
          <w:rFonts w:ascii="Helvetica" w:hAnsi="Helvetica" w:cs="Helvetica"/>
          <w:color w:val="141823"/>
          <w:sz w:val="20"/>
          <w:szCs w:val="20"/>
        </w:rPr>
        <w:t xml:space="preserve"> homeless persons get shelter. </w:t>
      </w:r>
      <w:r w:rsidRPr="00F03C69">
        <w:rPr>
          <w:rFonts w:ascii="Helvetica" w:hAnsi="Helvetica" w:cs="Helvetica"/>
          <w:b/>
          <w:bCs/>
          <w:color w:val="141823"/>
          <w:sz w:val="20"/>
          <w:szCs w:val="20"/>
        </w:rPr>
        <w:t>Amounting to mere 3.2% of the CityMakers in Delhi being provided a dignified shelter.</w:t>
      </w:r>
      <w:r w:rsidRPr="00BC00E9">
        <w:rPr>
          <w:rFonts w:ascii="Helvetica" w:hAnsi="Helvetica" w:cs="Helvetica"/>
          <w:color w:val="141823"/>
          <w:sz w:val="20"/>
          <w:szCs w:val="20"/>
        </w:rPr>
        <w:t xml:space="preserve"> </w:t>
      </w:r>
      <w:r w:rsidRPr="00F03C69">
        <w:rPr>
          <w:rFonts w:ascii="Helvetica" w:hAnsi="Helvetica" w:cs="Helvetica"/>
          <w:b/>
          <w:bCs/>
          <w:i/>
          <w:iCs/>
          <w:color w:val="141823"/>
          <w:sz w:val="20"/>
          <w:szCs w:val="20"/>
        </w:rPr>
        <w:t>Remaining are left to fend for themselves. Or squeezed into the limited spaces, running the risk of sick building syndrome.</w:t>
      </w:r>
    </w:p>
    <w:p w:rsidR="004971E1" w:rsidRPr="00BC00E9" w:rsidRDefault="008416CF" w:rsidP="00A37C8B">
      <w:pPr>
        <w:pStyle w:val="NormalWeb"/>
        <w:shd w:val="clear" w:color="auto" w:fill="FFFFFF"/>
        <w:spacing w:before="90" w:beforeAutospacing="0" w:after="90" w:afterAutospacing="0" w:line="290" w:lineRule="atLeast"/>
        <w:rPr>
          <w:sz w:val="20"/>
          <w:szCs w:val="20"/>
        </w:rPr>
      </w:pPr>
      <w:r w:rsidRPr="00BC00E9">
        <w:rPr>
          <w:rFonts w:ascii="Helvetica" w:hAnsi="Helvetica" w:cs="Helvetica"/>
          <w:color w:val="141823"/>
          <w:sz w:val="20"/>
          <w:szCs w:val="20"/>
        </w:rPr>
        <w:t xml:space="preserve">This is the CARING Capital of India: Delhi / New Delhi. Welcome to Delhi. Where </w:t>
      </w:r>
      <w:proofErr w:type="spellStart"/>
      <w:r w:rsidRPr="00BC00E9">
        <w:rPr>
          <w:rFonts w:ascii="Helvetica" w:hAnsi="Helvetica" w:cs="Helvetica"/>
          <w:color w:val="141823"/>
          <w:sz w:val="20"/>
          <w:szCs w:val="20"/>
        </w:rPr>
        <w:t>Atithi</w:t>
      </w:r>
      <w:proofErr w:type="spellEnd"/>
      <w:r w:rsidRPr="00BC00E9"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 w:rsidRPr="00BC00E9">
        <w:rPr>
          <w:rFonts w:ascii="Helvetica" w:hAnsi="Helvetica" w:cs="Helvetica"/>
          <w:color w:val="141823"/>
          <w:sz w:val="20"/>
          <w:szCs w:val="20"/>
        </w:rPr>
        <w:t>Devo</w:t>
      </w:r>
      <w:proofErr w:type="spellEnd"/>
      <w:r w:rsidRPr="00BC00E9">
        <w:rPr>
          <w:rFonts w:ascii="Helvetica" w:hAnsi="Helvetica" w:cs="Helvetica"/>
          <w:color w:val="141823"/>
          <w:sz w:val="20"/>
          <w:szCs w:val="20"/>
        </w:rPr>
        <w:t xml:space="preserve"> </w:t>
      </w:r>
      <w:proofErr w:type="spellStart"/>
      <w:r w:rsidRPr="00BC00E9">
        <w:rPr>
          <w:rFonts w:ascii="Helvetica" w:hAnsi="Helvetica" w:cs="Helvetica"/>
          <w:color w:val="141823"/>
          <w:sz w:val="20"/>
          <w:szCs w:val="20"/>
        </w:rPr>
        <w:t>Bhavah</w:t>
      </w:r>
      <w:proofErr w:type="spellEnd"/>
      <w:r w:rsidRPr="00BC00E9">
        <w:rPr>
          <w:rFonts w:ascii="Helvetica" w:hAnsi="Helvetica" w:cs="Helvetica"/>
          <w:color w:val="141823"/>
          <w:sz w:val="20"/>
          <w:szCs w:val="20"/>
        </w:rPr>
        <w:t xml:space="preserve"> (</w:t>
      </w:r>
      <w:r w:rsidRPr="00BC00E9">
        <w:rPr>
          <w:rFonts w:ascii="Helvetica" w:hAnsi="Helvetica" w:cs="Mangal"/>
          <w:color w:val="141823"/>
          <w:sz w:val="20"/>
          <w:szCs w:val="20"/>
          <w:cs/>
        </w:rPr>
        <w:t>अतिथि देवों भवः</w:t>
      </w:r>
      <w:r w:rsidRPr="00BC00E9">
        <w:rPr>
          <w:rFonts w:ascii="Helvetica" w:hAnsi="Helvetica" w:cs="Helvetica"/>
          <w:color w:val="141823"/>
          <w:sz w:val="20"/>
          <w:szCs w:val="20"/>
        </w:rPr>
        <w:t xml:space="preserve">; Treat guests like </w:t>
      </w:r>
      <w:r w:rsidR="00DB35A0" w:rsidRPr="00BC00E9">
        <w:rPr>
          <w:rFonts w:ascii="Helvetica" w:hAnsi="Helvetica" w:cs="Helvetica"/>
          <w:color w:val="141823"/>
          <w:sz w:val="20"/>
          <w:szCs w:val="20"/>
        </w:rPr>
        <w:t>God) is practiced. Is it practis</w:t>
      </w:r>
      <w:r w:rsidRPr="00BC00E9">
        <w:rPr>
          <w:rFonts w:ascii="Helvetica" w:hAnsi="Helvetica" w:cs="Helvetica"/>
          <w:color w:val="141823"/>
          <w:sz w:val="20"/>
          <w:szCs w:val="20"/>
        </w:rPr>
        <w:t>ed?</w:t>
      </w:r>
      <w:r w:rsidR="00BC00E9">
        <w:rPr>
          <w:rFonts w:ascii="Helvetica" w:hAnsi="Helvetica" w:cs="Helvetica"/>
          <w:color w:val="141823"/>
          <w:sz w:val="20"/>
          <w:szCs w:val="20"/>
        </w:rPr>
        <w:br/>
      </w:r>
      <w:r w:rsidR="00BC00E9">
        <w:rPr>
          <w:rFonts w:ascii="Helvetica" w:hAnsi="Helvetica" w:cs="Helvetica"/>
          <w:color w:val="141823"/>
          <w:sz w:val="20"/>
          <w:szCs w:val="20"/>
        </w:rPr>
        <w:br/>
      </w:r>
      <w:r w:rsidR="00011EF3" w:rsidRPr="00BC00E9">
        <w:rPr>
          <w:rFonts w:ascii="Helvetica" w:hAnsi="Helvetica" w:cs="Helvetica"/>
          <w:sz w:val="20"/>
          <w:szCs w:val="20"/>
        </w:rPr>
        <w:t>The space configuration of DUSIB's shelters is likewise: Large shelters few, small shelters many, defeating the MPD - 2021 norms:</w:t>
      </w:r>
    </w:p>
    <w:tbl>
      <w:tblPr>
        <w:tblStyle w:val="TableGrid"/>
        <w:tblW w:w="8900" w:type="dxa"/>
        <w:tblInd w:w="137" w:type="dxa"/>
        <w:tblLook w:val="04A0" w:firstRow="1" w:lastRow="0" w:firstColumn="1" w:lastColumn="0" w:noHBand="0" w:noVBand="1"/>
      </w:tblPr>
      <w:tblGrid>
        <w:gridCol w:w="1154"/>
        <w:gridCol w:w="1291"/>
        <w:gridCol w:w="1291"/>
        <w:gridCol w:w="1291"/>
        <w:gridCol w:w="1291"/>
        <w:gridCol w:w="1291"/>
        <w:gridCol w:w="1291"/>
      </w:tblGrid>
      <w:tr w:rsidR="00D033C5" w:rsidRPr="00BC00E9" w:rsidTr="00011EF3">
        <w:trPr>
          <w:trHeight w:val="1122"/>
        </w:trPr>
        <w:tc>
          <w:tcPr>
            <w:tcW w:w="1154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00E9">
              <w:rPr>
                <w:b/>
                <w:bCs/>
                <w:sz w:val="20"/>
                <w:szCs w:val="20"/>
              </w:rPr>
              <w:t>Total Shelter</w:t>
            </w:r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00E9">
              <w:rPr>
                <w:b/>
                <w:bCs/>
                <w:sz w:val="20"/>
                <w:szCs w:val="20"/>
              </w:rPr>
              <w:t>1000 to 800 sq.mt.</w:t>
            </w:r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00E9">
              <w:rPr>
                <w:b/>
                <w:bCs/>
                <w:sz w:val="20"/>
                <w:szCs w:val="20"/>
              </w:rPr>
              <w:t xml:space="preserve">799 to 500 </w:t>
            </w:r>
            <w:r w:rsidRPr="00BC00E9">
              <w:rPr>
                <w:b/>
                <w:bCs/>
                <w:sz w:val="20"/>
                <w:szCs w:val="20"/>
              </w:rPr>
              <w:br/>
              <w:t xml:space="preserve">sq. </w:t>
            </w:r>
            <w:proofErr w:type="spellStart"/>
            <w:r w:rsidRPr="00BC00E9">
              <w:rPr>
                <w:b/>
                <w:bCs/>
                <w:sz w:val="20"/>
                <w:szCs w:val="20"/>
              </w:rPr>
              <w:t>mt.</w:t>
            </w:r>
            <w:proofErr w:type="spellEnd"/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00E9">
              <w:rPr>
                <w:b/>
                <w:bCs/>
                <w:sz w:val="20"/>
                <w:szCs w:val="20"/>
              </w:rPr>
              <w:t xml:space="preserve">499 to 300 </w:t>
            </w:r>
            <w:r w:rsidRPr="00BC00E9">
              <w:rPr>
                <w:b/>
                <w:bCs/>
                <w:sz w:val="20"/>
                <w:szCs w:val="20"/>
              </w:rPr>
              <w:br/>
              <w:t xml:space="preserve">sq. </w:t>
            </w:r>
            <w:proofErr w:type="spellStart"/>
            <w:r w:rsidRPr="00BC00E9">
              <w:rPr>
                <w:b/>
                <w:bCs/>
                <w:sz w:val="20"/>
                <w:szCs w:val="20"/>
              </w:rPr>
              <w:t>mt.</w:t>
            </w:r>
            <w:proofErr w:type="spellEnd"/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00E9">
              <w:rPr>
                <w:b/>
                <w:bCs/>
                <w:sz w:val="20"/>
                <w:szCs w:val="20"/>
              </w:rPr>
              <w:t>299 to 200</w:t>
            </w:r>
            <w:r w:rsidRPr="00BC00E9">
              <w:rPr>
                <w:b/>
                <w:bCs/>
                <w:sz w:val="20"/>
                <w:szCs w:val="20"/>
              </w:rPr>
              <w:br/>
              <w:t xml:space="preserve">sq. </w:t>
            </w:r>
            <w:proofErr w:type="spellStart"/>
            <w:r w:rsidRPr="00BC00E9">
              <w:rPr>
                <w:b/>
                <w:bCs/>
                <w:sz w:val="20"/>
                <w:szCs w:val="20"/>
              </w:rPr>
              <w:t>mt.</w:t>
            </w:r>
            <w:proofErr w:type="spellEnd"/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00E9">
              <w:rPr>
                <w:b/>
                <w:bCs/>
                <w:sz w:val="20"/>
                <w:szCs w:val="20"/>
              </w:rPr>
              <w:t xml:space="preserve">199 to  100 </w:t>
            </w:r>
            <w:r w:rsidRPr="00BC00E9">
              <w:rPr>
                <w:b/>
                <w:bCs/>
                <w:sz w:val="20"/>
                <w:szCs w:val="20"/>
              </w:rPr>
              <w:br/>
              <w:t xml:space="preserve">sq. </w:t>
            </w:r>
            <w:proofErr w:type="spellStart"/>
            <w:r w:rsidRPr="00BC00E9">
              <w:rPr>
                <w:b/>
                <w:bCs/>
                <w:sz w:val="20"/>
                <w:szCs w:val="20"/>
              </w:rPr>
              <w:t>mt.</w:t>
            </w:r>
            <w:proofErr w:type="spellEnd"/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b/>
                <w:bCs/>
                <w:sz w:val="20"/>
                <w:szCs w:val="20"/>
              </w:rPr>
            </w:pPr>
            <w:r w:rsidRPr="00BC00E9">
              <w:rPr>
                <w:b/>
                <w:bCs/>
                <w:sz w:val="20"/>
                <w:szCs w:val="20"/>
              </w:rPr>
              <w:t xml:space="preserve">Less than 99 sq. </w:t>
            </w:r>
            <w:proofErr w:type="spellStart"/>
            <w:r w:rsidRPr="00BC00E9">
              <w:rPr>
                <w:b/>
                <w:bCs/>
                <w:sz w:val="20"/>
                <w:szCs w:val="20"/>
              </w:rPr>
              <w:t>mt.</w:t>
            </w:r>
            <w:proofErr w:type="spellEnd"/>
          </w:p>
        </w:tc>
      </w:tr>
      <w:tr w:rsidR="00D033C5" w:rsidRPr="00BC00E9" w:rsidTr="00011EF3">
        <w:trPr>
          <w:trHeight w:val="480"/>
        </w:trPr>
        <w:tc>
          <w:tcPr>
            <w:tcW w:w="1154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sz w:val="20"/>
                <w:szCs w:val="20"/>
              </w:rPr>
            </w:pPr>
            <w:r w:rsidRPr="00BC00E9">
              <w:rPr>
                <w:sz w:val="20"/>
                <w:szCs w:val="20"/>
              </w:rPr>
              <w:t>184</w:t>
            </w:r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sz w:val="20"/>
                <w:szCs w:val="20"/>
              </w:rPr>
            </w:pPr>
            <w:r w:rsidRPr="00BC00E9">
              <w:rPr>
                <w:sz w:val="20"/>
                <w:szCs w:val="20"/>
              </w:rPr>
              <w:t>01</w:t>
            </w:r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sz w:val="20"/>
                <w:szCs w:val="20"/>
              </w:rPr>
            </w:pPr>
            <w:r w:rsidRPr="00BC00E9">
              <w:rPr>
                <w:sz w:val="20"/>
                <w:szCs w:val="20"/>
              </w:rPr>
              <w:t>05</w:t>
            </w:r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sz w:val="20"/>
                <w:szCs w:val="20"/>
              </w:rPr>
            </w:pPr>
            <w:r w:rsidRPr="00BC00E9">
              <w:rPr>
                <w:sz w:val="20"/>
                <w:szCs w:val="20"/>
              </w:rPr>
              <w:t>10</w:t>
            </w:r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sz w:val="20"/>
                <w:szCs w:val="20"/>
              </w:rPr>
            </w:pPr>
            <w:r w:rsidRPr="00BC00E9">
              <w:rPr>
                <w:sz w:val="20"/>
                <w:szCs w:val="20"/>
              </w:rPr>
              <w:t>13</w:t>
            </w:r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sz w:val="20"/>
                <w:szCs w:val="20"/>
              </w:rPr>
            </w:pPr>
            <w:r w:rsidRPr="00BC00E9">
              <w:rPr>
                <w:sz w:val="20"/>
                <w:szCs w:val="20"/>
              </w:rPr>
              <w:t>28</w:t>
            </w:r>
          </w:p>
        </w:tc>
        <w:tc>
          <w:tcPr>
            <w:tcW w:w="1291" w:type="dxa"/>
          </w:tcPr>
          <w:p w:rsidR="00D033C5" w:rsidRPr="00BC00E9" w:rsidRDefault="00D033C5" w:rsidP="00D033C5">
            <w:pPr>
              <w:pStyle w:val="NormalWeb"/>
              <w:spacing w:before="90" w:beforeAutospacing="0" w:after="90" w:afterAutospacing="0" w:line="290" w:lineRule="atLeast"/>
              <w:jc w:val="center"/>
              <w:rPr>
                <w:sz w:val="20"/>
                <w:szCs w:val="20"/>
              </w:rPr>
            </w:pPr>
            <w:r w:rsidRPr="00BC00E9">
              <w:rPr>
                <w:sz w:val="20"/>
                <w:szCs w:val="20"/>
              </w:rPr>
              <w:t>127</w:t>
            </w:r>
          </w:p>
        </w:tc>
      </w:tr>
    </w:tbl>
    <w:p w:rsidR="00D033C5" w:rsidRPr="00BC00E9" w:rsidRDefault="00D033C5" w:rsidP="00BC00E9">
      <w:pPr>
        <w:pStyle w:val="NormalWeb"/>
        <w:shd w:val="clear" w:color="auto" w:fill="FFFFFF"/>
        <w:spacing w:before="90" w:beforeAutospacing="0" w:after="90" w:afterAutospacing="0" w:line="290" w:lineRule="atLeast"/>
        <w:rPr>
          <w:sz w:val="20"/>
          <w:szCs w:val="20"/>
        </w:rPr>
      </w:pPr>
    </w:p>
    <w:sectPr w:rsidR="00D033C5" w:rsidRPr="00BC0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B9"/>
    <w:rsid w:val="00011EF3"/>
    <w:rsid w:val="00012576"/>
    <w:rsid w:val="00015897"/>
    <w:rsid w:val="00052244"/>
    <w:rsid w:val="004164F8"/>
    <w:rsid w:val="00432EF6"/>
    <w:rsid w:val="004971E1"/>
    <w:rsid w:val="005477C5"/>
    <w:rsid w:val="005A6921"/>
    <w:rsid w:val="00804906"/>
    <w:rsid w:val="008416CF"/>
    <w:rsid w:val="008C2DF2"/>
    <w:rsid w:val="00932EE1"/>
    <w:rsid w:val="009F045A"/>
    <w:rsid w:val="009F298C"/>
    <w:rsid w:val="00A2114C"/>
    <w:rsid w:val="00A37C8B"/>
    <w:rsid w:val="00B22246"/>
    <w:rsid w:val="00BC00E9"/>
    <w:rsid w:val="00D033C5"/>
    <w:rsid w:val="00D41BD6"/>
    <w:rsid w:val="00D46CE5"/>
    <w:rsid w:val="00DB35A0"/>
    <w:rsid w:val="00DE1ECD"/>
    <w:rsid w:val="00ED76FA"/>
    <w:rsid w:val="00F03C69"/>
    <w:rsid w:val="00F071B9"/>
    <w:rsid w:val="00F219AD"/>
    <w:rsid w:val="00F95500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3334E-64E3-45DA-8CD9-82093623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41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hi-IN"/>
    </w:rPr>
  </w:style>
  <w:style w:type="character" w:customStyle="1" w:styleId="textexposedshow">
    <w:name w:val="text_exposed_show"/>
    <w:basedOn w:val="DefaultParagraphFont"/>
    <w:rsid w:val="008416CF"/>
  </w:style>
  <w:style w:type="character" w:styleId="Hyperlink">
    <w:name w:val="Hyperlink"/>
    <w:basedOn w:val="DefaultParagraphFont"/>
    <w:uiPriority w:val="99"/>
    <w:unhideWhenUsed/>
    <w:rsid w:val="00A2114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03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8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2wene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PragyaManav</dc:creator>
  <cp:keywords/>
  <dc:description/>
  <cp:lastModifiedBy>PragyaManav</cp:lastModifiedBy>
  <cp:revision>2</cp:revision>
  <dcterms:created xsi:type="dcterms:W3CDTF">2015-01-27T14:49:00Z</dcterms:created>
  <dcterms:modified xsi:type="dcterms:W3CDTF">2015-01-27T14:49:00Z</dcterms:modified>
</cp:coreProperties>
</file>